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40" w:rsidRDefault="00A12340" w:rsidP="0062728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中国人民解放军河北省霸州市人民武装部</w:t>
      </w:r>
    </w:p>
    <w:p w:rsidR="00A12340" w:rsidRPr="0062728F" w:rsidRDefault="00A12340" w:rsidP="0062728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2017</w:t>
      </w:r>
      <w:r>
        <w:rPr>
          <w:rFonts w:ascii="方正小标宋简体" w:eastAsia="方正小标宋简体" w:hAnsi="方正小标宋简体" w:cs="方正小标宋简体" w:hint="eastAsia"/>
          <w:sz w:val="44"/>
          <w:szCs w:val="44"/>
        </w:rPr>
        <w:t>年部门预算信息公开</w:t>
      </w:r>
    </w:p>
    <w:p w:rsidR="00A12340" w:rsidRDefault="00A12340">
      <w:pPr>
        <w:ind w:firstLineChars="200" w:firstLine="640"/>
        <w:rPr>
          <w:rFonts w:ascii="仿宋" w:eastAsia="仿宋" w:hAnsi="仿宋" w:cs="Times New Roman"/>
          <w:sz w:val="32"/>
          <w:szCs w:val="32"/>
        </w:rPr>
      </w:pPr>
      <w:r>
        <w:rPr>
          <w:rFonts w:ascii="仿宋" w:eastAsia="仿宋" w:hAnsi="仿宋" w:cs="仿宋" w:hint="eastAsia"/>
          <w:sz w:val="32"/>
          <w:szCs w:val="32"/>
        </w:rPr>
        <w:t>按照《预算法》、《地方预决算公开操作规程》和《河北省省级预算公开办法》规定，现将中国人民解放军河北省霸州市人民武装部</w:t>
      </w:r>
      <w:r>
        <w:rPr>
          <w:rFonts w:ascii="仿宋" w:eastAsia="仿宋" w:hAnsi="仿宋" w:cs="仿宋"/>
          <w:sz w:val="32"/>
          <w:szCs w:val="32"/>
        </w:rPr>
        <w:t>2017</w:t>
      </w:r>
      <w:r>
        <w:rPr>
          <w:rFonts w:ascii="仿宋" w:eastAsia="仿宋" w:hAnsi="仿宋" w:cs="仿宋" w:hint="eastAsia"/>
          <w:sz w:val="32"/>
          <w:szCs w:val="32"/>
        </w:rPr>
        <w:t>年部门预算公开如下：</w:t>
      </w:r>
    </w:p>
    <w:p w:rsidR="00A12340" w:rsidRDefault="00A12340">
      <w:pPr>
        <w:ind w:firstLine="640"/>
        <w:rPr>
          <w:rFonts w:ascii="黑体" w:eastAsia="黑体" w:hAnsi="黑体" w:cs="Times New Roman"/>
          <w:sz w:val="32"/>
          <w:szCs w:val="32"/>
        </w:rPr>
      </w:pPr>
      <w:r>
        <w:rPr>
          <w:rFonts w:ascii="黑体" w:eastAsia="黑体" w:hAnsi="黑体" w:cs="黑体" w:hint="eastAsia"/>
          <w:sz w:val="32"/>
          <w:szCs w:val="32"/>
        </w:rPr>
        <w:t>一、部门职责及机构设置情况</w:t>
      </w:r>
    </w:p>
    <w:p w:rsidR="00A12340" w:rsidRDefault="00A12340" w:rsidP="00A328B3">
      <w:pPr>
        <w:ind w:firstLineChars="200" w:firstLine="643"/>
        <w:rPr>
          <w:rFonts w:ascii="楷体" w:eastAsia="楷体" w:hAnsi="楷体" w:cs="Times New Roman"/>
          <w:b/>
          <w:bCs/>
          <w:sz w:val="32"/>
          <w:szCs w:val="32"/>
        </w:rPr>
      </w:pPr>
      <w:r>
        <w:rPr>
          <w:rFonts w:ascii="楷体" w:eastAsia="楷体" w:hAnsi="楷体" w:cs="楷体" w:hint="eastAsia"/>
          <w:b/>
          <w:bCs/>
          <w:sz w:val="32"/>
          <w:szCs w:val="32"/>
        </w:rPr>
        <w:t>部门职责：</w:t>
      </w:r>
    </w:p>
    <w:p w:rsidR="00A12340" w:rsidRDefault="00A12340">
      <w:pPr>
        <w:ind w:firstLineChars="200" w:firstLine="640"/>
        <w:rPr>
          <w:rFonts w:ascii="仿宋" w:eastAsia="仿宋" w:hAnsi="仿宋" w:cs="Times New Roman"/>
          <w:sz w:val="32"/>
          <w:szCs w:val="32"/>
        </w:rPr>
      </w:pPr>
      <w:r>
        <w:rPr>
          <w:rFonts w:ascii="仿宋" w:eastAsia="仿宋" w:hAnsi="仿宋" w:cs="仿宋" w:hint="eastAsia"/>
          <w:sz w:val="32"/>
          <w:szCs w:val="32"/>
        </w:rPr>
        <w:t>（一）贯彻落实党和国家的军事路线、法律、法规，执行党委的决议和上级军事机关的指示、命令。</w:t>
      </w:r>
      <w:r>
        <w:rPr>
          <w:rFonts w:eastAsia="仿宋" w:cs="Times New Roman"/>
          <w:sz w:val="32"/>
          <w:szCs w:val="32"/>
        </w:rPr>
        <w:t>  </w:t>
      </w:r>
    </w:p>
    <w:p w:rsidR="00A12340" w:rsidRDefault="00A12340">
      <w:pPr>
        <w:ind w:firstLineChars="200" w:firstLine="640"/>
        <w:rPr>
          <w:rFonts w:ascii="仿宋" w:eastAsia="仿宋" w:hAnsi="仿宋" w:cs="Times New Roman"/>
          <w:sz w:val="32"/>
          <w:szCs w:val="32"/>
        </w:rPr>
      </w:pPr>
      <w:r>
        <w:rPr>
          <w:rFonts w:ascii="仿宋" w:eastAsia="仿宋" w:hAnsi="仿宋" w:cs="仿宋" w:hint="eastAsia"/>
          <w:sz w:val="32"/>
          <w:szCs w:val="32"/>
        </w:rPr>
        <w:t>（二）负责征兵工作。</w:t>
      </w:r>
    </w:p>
    <w:p w:rsidR="00A12340" w:rsidRDefault="00A12340">
      <w:pPr>
        <w:ind w:firstLineChars="200" w:firstLine="640"/>
        <w:rPr>
          <w:rFonts w:ascii="仿宋" w:eastAsia="仿宋" w:hAnsi="仿宋" w:cs="Times New Roman"/>
          <w:sz w:val="32"/>
          <w:szCs w:val="32"/>
        </w:rPr>
      </w:pPr>
      <w:r>
        <w:rPr>
          <w:rFonts w:ascii="仿宋" w:eastAsia="仿宋" w:hAnsi="仿宋" w:cs="仿宋" w:hint="eastAsia"/>
          <w:sz w:val="32"/>
          <w:szCs w:val="32"/>
        </w:rPr>
        <w:t>（三）负责当地的国防教育和军事训练工作，在有关部门协同下具体组织实施。</w:t>
      </w:r>
    </w:p>
    <w:p w:rsidR="00A12340" w:rsidRDefault="00A12340">
      <w:pPr>
        <w:ind w:firstLineChars="200" w:firstLine="640"/>
        <w:rPr>
          <w:rFonts w:ascii="仿宋" w:eastAsia="仿宋" w:hAnsi="仿宋" w:cs="Times New Roman"/>
          <w:sz w:val="32"/>
          <w:szCs w:val="32"/>
        </w:rPr>
      </w:pPr>
      <w:r>
        <w:rPr>
          <w:rFonts w:ascii="仿宋" w:eastAsia="仿宋" w:hAnsi="仿宋" w:cs="仿宋" w:hint="eastAsia"/>
          <w:sz w:val="32"/>
          <w:szCs w:val="32"/>
        </w:rPr>
        <w:t>（四）负责民兵组织建设，做好民兵、地方与军事专业技术对口人员预备役的登记统计上报工作。</w:t>
      </w:r>
    </w:p>
    <w:p w:rsidR="00A12340" w:rsidRDefault="00A12340">
      <w:pPr>
        <w:ind w:firstLineChars="200" w:firstLine="640"/>
        <w:rPr>
          <w:rFonts w:ascii="仿宋" w:eastAsia="仿宋" w:hAnsi="仿宋" w:cs="Times New Roman"/>
          <w:sz w:val="32"/>
          <w:szCs w:val="32"/>
        </w:rPr>
      </w:pPr>
      <w:r>
        <w:rPr>
          <w:rFonts w:ascii="仿宋" w:eastAsia="仿宋" w:hAnsi="仿宋" w:cs="仿宋" w:hint="eastAsia"/>
          <w:sz w:val="32"/>
          <w:szCs w:val="32"/>
        </w:rPr>
        <w:t>（五）负责武器装备、弹药和训练器材的管理工作。</w:t>
      </w:r>
    </w:p>
    <w:p w:rsidR="00A12340" w:rsidRDefault="00A12340">
      <w:pPr>
        <w:ind w:firstLineChars="200" w:firstLine="640"/>
        <w:rPr>
          <w:rFonts w:ascii="仿宋" w:eastAsia="仿宋" w:hAnsi="仿宋" w:cs="Times New Roman"/>
          <w:sz w:val="32"/>
          <w:szCs w:val="32"/>
        </w:rPr>
      </w:pPr>
      <w:r>
        <w:rPr>
          <w:rFonts w:ascii="仿宋" w:eastAsia="仿宋" w:hAnsi="仿宋" w:cs="仿宋" w:hint="eastAsia"/>
          <w:sz w:val="32"/>
          <w:szCs w:val="32"/>
        </w:rPr>
        <w:t>（六）平时组织民兵完成战备执勤任务，战时征集兵员，组建部队，率领民兵参战和支援前线。</w:t>
      </w:r>
    </w:p>
    <w:p w:rsidR="00A12340" w:rsidRDefault="00A12340">
      <w:pPr>
        <w:ind w:firstLineChars="200" w:firstLine="640"/>
        <w:rPr>
          <w:rFonts w:ascii="仿宋" w:eastAsia="仿宋" w:hAnsi="仿宋" w:cs="Times New Roman"/>
          <w:sz w:val="32"/>
          <w:szCs w:val="32"/>
        </w:rPr>
      </w:pPr>
      <w:r>
        <w:rPr>
          <w:rFonts w:ascii="仿宋" w:eastAsia="仿宋" w:hAnsi="仿宋" w:cs="仿宋" w:hint="eastAsia"/>
          <w:sz w:val="32"/>
          <w:szCs w:val="32"/>
        </w:rPr>
        <w:t>（七）负责人民防空工作，管理好人防设施、器材。</w:t>
      </w:r>
    </w:p>
    <w:p w:rsidR="00A12340" w:rsidRDefault="00A12340">
      <w:pPr>
        <w:ind w:firstLineChars="200" w:firstLine="640"/>
        <w:rPr>
          <w:rFonts w:ascii="仿宋" w:eastAsia="仿宋" w:hAnsi="仿宋" w:cs="Times New Roman"/>
          <w:sz w:val="32"/>
          <w:szCs w:val="32"/>
        </w:rPr>
      </w:pPr>
      <w:r>
        <w:rPr>
          <w:rFonts w:eastAsia="仿宋" w:cs="Times New Roman"/>
          <w:sz w:val="32"/>
          <w:szCs w:val="32"/>
        </w:rPr>
        <w:t> </w:t>
      </w:r>
      <w:r>
        <w:rPr>
          <w:rFonts w:ascii="仿宋" w:eastAsia="仿宋" w:hAnsi="仿宋" w:cs="仿宋" w:hint="eastAsia"/>
          <w:sz w:val="32"/>
          <w:szCs w:val="32"/>
        </w:rPr>
        <w:t>（八）完成党委和上级军事部门交办的其他工作。</w:t>
      </w:r>
    </w:p>
    <w:p w:rsidR="00A12340" w:rsidRDefault="00A12340" w:rsidP="00A328B3">
      <w:pPr>
        <w:ind w:firstLineChars="200" w:firstLine="643"/>
        <w:rPr>
          <w:rFonts w:ascii="楷体" w:eastAsia="楷体" w:hAnsi="楷体" w:cs="Times New Roman"/>
          <w:b/>
          <w:bCs/>
          <w:sz w:val="32"/>
          <w:szCs w:val="32"/>
        </w:rPr>
      </w:pPr>
      <w:r>
        <w:rPr>
          <w:rFonts w:ascii="楷体" w:eastAsia="楷体" w:hAnsi="楷体" w:cs="楷体" w:hint="eastAsia"/>
          <w:b/>
          <w:bCs/>
          <w:sz w:val="32"/>
          <w:szCs w:val="32"/>
        </w:rPr>
        <w:t>机构设置：</w:t>
      </w:r>
    </w:p>
    <w:p w:rsidR="00A12340" w:rsidRDefault="00A12340">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A12340">
        <w:trPr>
          <w:trHeight w:val="300"/>
          <w:tblHeader/>
          <w:jc w:val="center"/>
        </w:trPr>
        <w:tc>
          <w:tcPr>
            <w:tcW w:w="4443" w:type="dxa"/>
            <w:vMerge w:val="restart"/>
            <w:vAlign w:val="center"/>
          </w:tcPr>
          <w:p w:rsidR="00A12340" w:rsidRDefault="00A12340">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rsidR="00A12340" w:rsidRDefault="00A12340">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rsidR="00A12340" w:rsidRDefault="00A12340">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rsidR="00A12340" w:rsidRDefault="00A12340">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A12340">
        <w:trPr>
          <w:trHeight w:val="300"/>
          <w:tblHeader/>
          <w:jc w:val="center"/>
        </w:trPr>
        <w:tc>
          <w:tcPr>
            <w:tcW w:w="4443" w:type="dxa"/>
            <w:vMerge/>
            <w:vAlign w:val="center"/>
          </w:tcPr>
          <w:p w:rsidR="00A12340" w:rsidRDefault="00A12340">
            <w:pPr>
              <w:spacing w:line="300" w:lineRule="exact"/>
              <w:jc w:val="center"/>
              <w:outlineLvl w:val="0"/>
              <w:rPr>
                <w:rFonts w:ascii="Times New Roman" w:hAnsi="Times New Roman" w:cs="Times New Roman"/>
              </w:rPr>
            </w:pPr>
          </w:p>
        </w:tc>
        <w:tc>
          <w:tcPr>
            <w:tcW w:w="1134" w:type="dxa"/>
            <w:vMerge/>
            <w:vAlign w:val="center"/>
          </w:tcPr>
          <w:p w:rsidR="00A12340" w:rsidRDefault="00A12340">
            <w:pPr>
              <w:spacing w:line="300" w:lineRule="exact"/>
              <w:jc w:val="center"/>
              <w:outlineLvl w:val="0"/>
              <w:rPr>
                <w:rFonts w:ascii="Times New Roman" w:hAnsi="Times New Roman" w:cs="Times New Roman"/>
              </w:rPr>
            </w:pPr>
          </w:p>
        </w:tc>
        <w:tc>
          <w:tcPr>
            <w:tcW w:w="1276" w:type="dxa"/>
            <w:vMerge/>
            <w:vAlign w:val="center"/>
          </w:tcPr>
          <w:p w:rsidR="00A12340" w:rsidRDefault="00A12340">
            <w:pPr>
              <w:spacing w:line="300" w:lineRule="exact"/>
              <w:jc w:val="center"/>
              <w:outlineLvl w:val="0"/>
              <w:rPr>
                <w:rFonts w:ascii="Times New Roman" w:hAnsi="Times New Roman" w:cs="Times New Roman"/>
              </w:rPr>
            </w:pPr>
          </w:p>
        </w:tc>
        <w:tc>
          <w:tcPr>
            <w:tcW w:w="2902" w:type="dxa"/>
            <w:vMerge/>
            <w:vAlign w:val="center"/>
          </w:tcPr>
          <w:p w:rsidR="00A12340" w:rsidRDefault="00A12340">
            <w:pPr>
              <w:spacing w:line="300" w:lineRule="exact"/>
              <w:jc w:val="center"/>
              <w:outlineLvl w:val="0"/>
              <w:rPr>
                <w:rFonts w:ascii="Times New Roman" w:hAnsi="Times New Roman" w:cs="Times New Roman"/>
              </w:rPr>
            </w:pPr>
          </w:p>
        </w:tc>
      </w:tr>
      <w:tr w:rsidR="00A12340">
        <w:trPr>
          <w:trHeight w:val="227"/>
          <w:jc w:val="center"/>
        </w:trPr>
        <w:tc>
          <w:tcPr>
            <w:tcW w:w="4443" w:type="dxa"/>
            <w:vAlign w:val="center"/>
          </w:tcPr>
          <w:p w:rsidR="00A12340" w:rsidRDefault="00A12340">
            <w:pPr>
              <w:spacing w:line="300" w:lineRule="exact"/>
              <w:jc w:val="center"/>
              <w:rPr>
                <w:rFonts w:ascii="Times New Roman" w:eastAsia="方正书宋_GBK" w:hAnsi="Times New Roman" w:cs="Times New Roman"/>
              </w:rPr>
            </w:pPr>
            <w:r>
              <w:rPr>
                <w:rFonts w:ascii="Times New Roman" w:eastAsia="方正书宋_GBK" w:hAnsi="Times New Roman" w:cs="方正书宋_GBK" w:hint="eastAsia"/>
              </w:rPr>
              <w:t>霸州市人民武装部</w:t>
            </w:r>
          </w:p>
        </w:tc>
        <w:tc>
          <w:tcPr>
            <w:tcW w:w="1134" w:type="dxa"/>
            <w:vAlign w:val="center"/>
          </w:tcPr>
          <w:p w:rsidR="00A12340" w:rsidRDefault="00A12340">
            <w:pPr>
              <w:spacing w:line="300" w:lineRule="exact"/>
              <w:jc w:val="center"/>
              <w:rPr>
                <w:rFonts w:ascii="Times New Roman" w:eastAsia="方正书宋_GBK" w:hAnsi="Times New Roman" w:cs="Times New Roman"/>
              </w:rPr>
            </w:pPr>
            <w:r>
              <w:rPr>
                <w:rFonts w:ascii="Times New Roman" w:eastAsia="方正书宋_GBK" w:hAnsi="Times New Roman" w:cs="方正书宋_GBK" w:hint="eastAsia"/>
              </w:rPr>
              <w:t>行政</w:t>
            </w:r>
          </w:p>
        </w:tc>
        <w:tc>
          <w:tcPr>
            <w:tcW w:w="1276" w:type="dxa"/>
            <w:vAlign w:val="center"/>
          </w:tcPr>
          <w:p w:rsidR="00A12340" w:rsidRDefault="00A12340">
            <w:pPr>
              <w:spacing w:line="300" w:lineRule="exact"/>
              <w:jc w:val="center"/>
              <w:rPr>
                <w:rFonts w:ascii="Times New Roman" w:eastAsia="方正书宋_GBK" w:hAnsi="Times New Roman" w:cs="Times New Roman"/>
              </w:rPr>
            </w:pPr>
            <w:r>
              <w:rPr>
                <w:rFonts w:ascii="Times New Roman" w:eastAsia="方正书宋_GBK" w:hAnsi="Times New Roman" w:cs="方正书宋_GBK" w:hint="eastAsia"/>
              </w:rPr>
              <w:t>正处级</w:t>
            </w:r>
          </w:p>
        </w:tc>
        <w:tc>
          <w:tcPr>
            <w:tcW w:w="2902" w:type="dxa"/>
            <w:vAlign w:val="center"/>
          </w:tcPr>
          <w:p w:rsidR="00A12340" w:rsidRDefault="00A12340">
            <w:pPr>
              <w:spacing w:line="300" w:lineRule="exact"/>
              <w:jc w:val="center"/>
              <w:rPr>
                <w:rFonts w:ascii="Times New Roman" w:eastAsia="方正书宋_GBK" w:hAnsi="Times New Roman" w:cs="Times New Roman"/>
              </w:rPr>
            </w:pPr>
            <w:r>
              <w:rPr>
                <w:rFonts w:ascii="Times New Roman" w:eastAsia="方正书宋_GBK" w:hAnsi="Times New Roman" w:cs="方正书宋_GBK" w:hint="eastAsia"/>
              </w:rPr>
              <w:t>财政性资金基本保证</w:t>
            </w:r>
          </w:p>
        </w:tc>
      </w:tr>
    </w:tbl>
    <w:p w:rsidR="00A12340" w:rsidRDefault="00A12340">
      <w:pPr>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A12340" w:rsidRDefault="00A12340">
      <w:pPr>
        <w:ind w:firstLineChars="200" w:firstLine="640"/>
        <w:rPr>
          <w:rFonts w:ascii="仿宋" w:eastAsia="仿宋" w:hAnsi="仿宋" w:cs="Times New Roman"/>
          <w:sz w:val="32"/>
          <w:szCs w:val="32"/>
        </w:rPr>
      </w:pPr>
      <w:r>
        <w:rPr>
          <w:rFonts w:ascii="仿宋" w:eastAsia="仿宋" w:hAnsi="仿宋" w:cs="仿宋" w:hint="eastAsia"/>
          <w:sz w:val="32"/>
          <w:szCs w:val="32"/>
        </w:rPr>
        <w:t>按照预算管理有关规定，目前我市部门预算的编制实行综合预算制度，即全部收入和支出都反映在预算中。</w:t>
      </w:r>
    </w:p>
    <w:p w:rsidR="00A12340" w:rsidRDefault="00A12340">
      <w:pPr>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A12340" w:rsidRDefault="00A12340">
      <w:pPr>
        <w:ind w:firstLineChars="200" w:firstLine="640"/>
        <w:rPr>
          <w:rFonts w:ascii="仿宋" w:eastAsia="仿宋" w:hAnsi="仿宋" w:cs="Times New Roman"/>
          <w:sz w:val="32"/>
          <w:szCs w:val="32"/>
        </w:rPr>
      </w:pPr>
      <w:r>
        <w:rPr>
          <w:rFonts w:ascii="仿宋" w:eastAsia="仿宋" w:hAnsi="仿宋" w:cs="仿宋" w:hint="eastAsia"/>
          <w:sz w:val="32"/>
          <w:szCs w:val="32"/>
        </w:rPr>
        <w:t>反映本部门当年全部收入。</w:t>
      </w:r>
      <w:r>
        <w:rPr>
          <w:rFonts w:ascii="仿宋" w:eastAsia="仿宋" w:hAnsi="仿宋" w:cs="仿宋"/>
          <w:sz w:val="32"/>
          <w:szCs w:val="32"/>
        </w:rPr>
        <w:t>2017</w:t>
      </w:r>
      <w:r>
        <w:rPr>
          <w:rFonts w:ascii="仿宋" w:eastAsia="仿宋" w:hAnsi="仿宋" w:cs="仿宋" w:hint="eastAsia"/>
          <w:sz w:val="32"/>
          <w:szCs w:val="32"/>
        </w:rPr>
        <w:t>年预算收入</w:t>
      </w:r>
      <w:r>
        <w:rPr>
          <w:rFonts w:ascii="仿宋" w:eastAsia="仿宋" w:hAnsi="仿宋" w:cs="仿宋"/>
          <w:sz w:val="32"/>
          <w:szCs w:val="32"/>
        </w:rPr>
        <w:t>425.24</w:t>
      </w:r>
      <w:r>
        <w:rPr>
          <w:rFonts w:ascii="仿宋" w:eastAsia="仿宋" w:hAnsi="仿宋" w:cs="仿宋" w:hint="eastAsia"/>
          <w:sz w:val="32"/>
          <w:szCs w:val="32"/>
        </w:rPr>
        <w:t>万元，其中：一般公共预算收入</w:t>
      </w:r>
      <w:r>
        <w:rPr>
          <w:rFonts w:ascii="仿宋" w:eastAsia="仿宋" w:hAnsi="仿宋" w:cs="仿宋"/>
          <w:sz w:val="32"/>
          <w:szCs w:val="32"/>
        </w:rPr>
        <w:t>425.24</w:t>
      </w:r>
      <w:r>
        <w:rPr>
          <w:rFonts w:ascii="仿宋" w:eastAsia="仿宋" w:hAnsi="仿宋" w:cs="仿宋" w:hint="eastAsia"/>
          <w:sz w:val="32"/>
          <w:szCs w:val="32"/>
        </w:rPr>
        <w:t>万元，上级拨款收入</w:t>
      </w:r>
      <w:r>
        <w:rPr>
          <w:rFonts w:ascii="仿宋" w:eastAsia="仿宋" w:hAnsi="仿宋" w:cs="仿宋"/>
          <w:sz w:val="32"/>
          <w:szCs w:val="32"/>
        </w:rPr>
        <w:t>0</w:t>
      </w:r>
      <w:r>
        <w:rPr>
          <w:rFonts w:ascii="仿宋" w:eastAsia="仿宋" w:hAnsi="仿宋" w:cs="仿宋" w:hint="eastAsia"/>
          <w:sz w:val="32"/>
          <w:szCs w:val="32"/>
        </w:rPr>
        <w:t>万元、事业收入</w:t>
      </w:r>
      <w:r>
        <w:rPr>
          <w:rFonts w:ascii="仿宋" w:eastAsia="仿宋" w:hAnsi="仿宋" w:cs="仿宋"/>
          <w:sz w:val="32"/>
          <w:szCs w:val="32"/>
        </w:rPr>
        <w:t>0</w:t>
      </w:r>
      <w:r>
        <w:rPr>
          <w:rFonts w:ascii="仿宋" w:eastAsia="仿宋" w:hAnsi="仿宋" w:cs="仿宋" w:hint="eastAsia"/>
          <w:sz w:val="32"/>
          <w:szCs w:val="32"/>
        </w:rPr>
        <w:t>万元、经营收入</w:t>
      </w:r>
      <w:r>
        <w:rPr>
          <w:rFonts w:ascii="仿宋" w:eastAsia="仿宋" w:hAnsi="仿宋" w:cs="仿宋"/>
          <w:sz w:val="32"/>
          <w:szCs w:val="32"/>
        </w:rPr>
        <w:t>0</w:t>
      </w:r>
      <w:r>
        <w:rPr>
          <w:rFonts w:ascii="仿宋" w:eastAsia="仿宋" w:hAnsi="仿宋" w:cs="仿宋" w:hint="eastAsia"/>
          <w:sz w:val="32"/>
          <w:szCs w:val="32"/>
        </w:rPr>
        <w:t>万元、附属单位上缴收入</w:t>
      </w:r>
      <w:r>
        <w:rPr>
          <w:rFonts w:ascii="仿宋" w:eastAsia="仿宋" w:hAnsi="仿宋" w:cs="仿宋"/>
          <w:sz w:val="32"/>
          <w:szCs w:val="32"/>
        </w:rPr>
        <w:t>0</w:t>
      </w:r>
      <w:r>
        <w:rPr>
          <w:rFonts w:ascii="仿宋" w:eastAsia="仿宋" w:hAnsi="仿宋" w:cs="仿宋" w:hint="eastAsia"/>
          <w:sz w:val="32"/>
          <w:szCs w:val="32"/>
        </w:rPr>
        <w:t>万元、其他收入</w:t>
      </w:r>
      <w:r>
        <w:rPr>
          <w:rFonts w:ascii="仿宋" w:eastAsia="仿宋" w:hAnsi="仿宋" w:cs="仿宋"/>
          <w:sz w:val="32"/>
          <w:szCs w:val="32"/>
        </w:rPr>
        <w:t>0</w:t>
      </w:r>
      <w:r>
        <w:rPr>
          <w:rFonts w:ascii="仿宋" w:eastAsia="仿宋" w:hAnsi="仿宋" w:cs="仿宋" w:hint="eastAsia"/>
          <w:sz w:val="32"/>
          <w:szCs w:val="32"/>
        </w:rPr>
        <w:t>万元。</w:t>
      </w:r>
    </w:p>
    <w:p w:rsidR="00A12340" w:rsidRDefault="00A12340" w:rsidP="00A328B3">
      <w:pPr>
        <w:ind w:firstLineChars="200" w:firstLine="643"/>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A12340" w:rsidRDefault="00A12340">
      <w:pPr>
        <w:ind w:firstLineChars="200" w:firstLine="640"/>
        <w:rPr>
          <w:rFonts w:ascii="仿宋" w:eastAsia="仿宋" w:hAnsi="仿宋" w:cs="Times New Roman"/>
          <w:sz w:val="32"/>
          <w:szCs w:val="32"/>
        </w:rPr>
      </w:pPr>
      <w:r>
        <w:rPr>
          <w:rFonts w:ascii="仿宋" w:eastAsia="仿宋" w:hAnsi="仿宋" w:cs="仿宋" w:hint="eastAsia"/>
          <w:sz w:val="32"/>
          <w:szCs w:val="32"/>
        </w:rPr>
        <w:t>收支预算总表支出栏、基本支出表、项目支出表按经济分类和支出功能分类科目编制，反映霸州市人民武装部</w:t>
      </w:r>
      <w:r>
        <w:rPr>
          <w:rFonts w:ascii="仿宋" w:eastAsia="仿宋" w:hAnsi="仿宋" w:cs="仿宋"/>
          <w:sz w:val="32"/>
          <w:szCs w:val="32"/>
        </w:rPr>
        <w:t>2017</w:t>
      </w:r>
      <w:r>
        <w:rPr>
          <w:rFonts w:ascii="仿宋" w:eastAsia="仿宋" w:hAnsi="仿宋" w:cs="仿宋" w:hint="eastAsia"/>
          <w:sz w:val="32"/>
          <w:szCs w:val="32"/>
        </w:rPr>
        <w:t>年度部门预算中支出预算的总体情况。</w:t>
      </w:r>
      <w:r>
        <w:rPr>
          <w:rFonts w:ascii="仿宋" w:eastAsia="仿宋" w:hAnsi="仿宋" w:cs="仿宋"/>
          <w:sz w:val="32"/>
          <w:szCs w:val="32"/>
        </w:rPr>
        <w:t>2017</w:t>
      </w:r>
      <w:r>
        <w:rPr>
          <w:rFonts w:ascii="仿宋" w:eastAsia="仿宋" w:hAnsi="仿宋" w:cs="仿宋" w:hint="eastAsia"/>
          <w:sz w:val="32"/>
          <w:szCs w:val="32"/>
        </w:rPr>
        <w:t>年支出预算</w:t>
      </w:r>
      <w:r>
        <w:rPr>
          <w:rFonts w:ascii="仿宋" w:eastAsia="仿宋" w:hAnsi="仿宋" w:cs="仿宋"/>
          <w:sz w:val="32"/>
          <w:szCs w:val="32"/>
        </w:rPr>
        <w:t>425.24</w:t>
      </w:r>
      <w:r>
        <w:rPr>
          <w:rFonts w:ascii="仿宋" w:eastAsia="仿宋" w:hAnsi="仿宋" w:cs="仿宋" w:hint="eastAsia"/>
          <w:sz w:val="32"/>
          <w:szCs w:val="32"/>
        </w:rPr>
        <w:t>万元，其中：基本支出</w:t>
      </w:r>
      <w:r>
        <w:rPr>
          <w:rFonts w:ascii="仿宋" w:eastAsia="仿宋" w:hAnsi="仿宋" w:cs="仿宋"/>
          <w:sz w:val="32"/>
          <w:szCs w:val="32"/>
        </w:rPr>
        <w:t>233.24</w:t>
      </w:r>
      <w:r>
        <w:rPr>
          <w:rFonts w:ascii="仿宋" w:eastAsia="仿宋" w:hAnsi="仿宋" w:cs="仿宋" w:hint="eastAsia"/>
          <w:sz w:val="32"/>
          <w:szCs w:val="32"/>
        </w:rPr>
        <w:t>万元，包括人员经费和日常公用经费；项目支出</w:t>
      </w:r>
      <w:r>
        <w:rPr>
          <w:rFonts w:ascii="仿宋" w:eastAsia="仿宋" w:hAnsi="仿宋" w:cs="仿宋"/>
          <w:sz w:val="32"/>
          <w:szCs w:val="32"/>
        </w:rPr>
        <w:t>192</w:t>
      </w:r>
      <w:r>
        <w:rPr>
          <w:rFonts w:ascii="仿宋" w:eastAsia="仿宋" w:hAnsi="仿宋" w:cs="仿宋" w:hint="eastAsia"/>
          <w:sz w:val="32"/>
          <w:szCs w:val="32"/>
        </w:rPr>
        <w:t>万元，全部为本级支出。主要为被装购置费、民兵训练等。</w:t>
      </w:r>
    </w:p>
    <w:p w:rsidR="00A12340" w:rsidRDefault="00A12340">
      <w:pPr>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、比上年增减情况：</w:t>
      </w:r>
    </w:p>
    <w:p w:rsidR="00A12340" w:rsidRDefault="00A12340">
      <w:pPr>
        <w:ind w:firstLineChars="200" w:firstLine="640"/>
        <w:rPr>
          <w:rFonts w:ascii="仿宋" w:eastAsia="仿宋" w:hAnsi="仿宋" w:cs="Times New Roman"/>
          <w:sz w:val="32"/>
          <w:szCs w:val="32"/>
        </w:rPr>
      </w:pPr>
      <w:r>
        <w:rPr>
          <w:rFonts w:ascii="仿宋" w:eastAsia="仿宋" w:hAnsi="仿宋" w:cs="仿宋"/>
          <w:sz w:val="32"/>
          <w:szCs w:val="32"/>
        </w:rPr>
        <w:t>2017</w:t>
      </w:r>
      <w:r>
        <w:rPr>
          <w:rFonts w:ascii="仿宋" w:eastAsia="仿宋" w:hAnsi="仿宋" w:cs="仿宋" w:hint="eastAsia"/>
          <w:sz w:val="32"/>
          <w:szCs w:val="32"/>
        </w:rPr>
        <w:t>年预算收支安排</w:t>
      </w:r>
      <w:r>
        <w:rPr>
          <w:rFonts w:ascii="仿宋" w:eastAsia="仿宋" w:hAnsi="仿宋" w:cs="仿宋"/>
          <w:sz w:val="32"/>
          <w:szCs w:val="32"/>
        </w:rPr>
        <w:t>425.24</w:t>
      </w:r>
      <w:r>
        <w:rPr>
          <w:rFonts w:ascii="仿宋" w:eastAsia="仿宋" w:hAnsi="仿宋" w:cs="仿宋" w:hint="eastAsia"/>
          <w:sz w:val="32"/>
          <w:szCs w:val="32"/>
        </w:rPr>
        <w:t>万元，较</w:t>
      </w:r>
      <w:r>
        <w:rPr>
          <w:rFonts w:ascii="仿宋" w:eastAsia="仿宋" w:hAnsi="仿宋" w:cs="仿宋"/>
          <w:sz w:val="32"/>
          <w:szCs w:val="32"/>
        </w:rPr>
        <w:t>2016</w:t>
      </w:r>
      <w:r>
        <w:rPr>
          <w:rFonts w:ascii="仿宋" w:eastAsia="仿宋" w:hAnsi="仿宋" w:cs="仿宋" w:hint="eastAsia"/>
          <w:sz w:val="32"/>
          <w:szCs w:val="32"/>
        </w:rPr>
        <w:t>年预算增加</w:t>
      </w:r>
      <w:r>
        <w:rPr>
          <w:rFonts w:ascii="仿宋" w:eastAsia="仿宋" w:hAnsi="仿宋" w:cs="仿宋"/>
          <w:sz w:val="32"/>
          <w:szCs w:val="32"/>
        </w:rPr>
        <w:t>65.86</w:t>
      </w:r>
      <w:r>
        <w:rPr>
          <w:rFonts w:ascii="仿宋" w:eastAsia="仿宋" w:hAnsi="仿宋" w:cs="仿宋" w:hint="eastAsia"/>
          <w:sz w:val="32"/>
          <w:szCs w:val="32"/>
        </w:rPr>
        <w:t>万元，其中：基本支出增加</w:t>
      </w:r>
      <w:r>
        <w:rPr>
          <w:rFonts w:ascii="仿宋" w:eastAsia="仿宋" w:hAnsi="仿宋" w:cs="仿宋"/>
          <w:sz w:val="32"/>
          <w:szCs w:val="32"/>
        </w:rPr>
        <w:t>65.86</w:t>
      </w:r>
      <w:r>
        <w:rPr>
          <w:rFonts w:ascii="仿宋" w:eastAsia="仿宋" w:hAnsi="仿宋" w:cs="仿宋" w:hint="eastAsia"/>
          <w:sz w:val="32"/>
          <w:szCs w:val="32"/>
        </w:rPr>
        <w:t>万元，主要为增加人员经费支出。</w:t>
      </w:r>
    </w:p>
    <w:p w:rsidR="00A12340" w:rsidRDefault="00A12340">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A12340" w:rsidRDefault="00A12340">
      <w:pPr>
        <w:ind w:firstLineChars="200" w:firstLine="640"/>
        <w:rPr>
          <w:rFonts w:ascii="仿宋" w:eastAsia="仿宋" w:hAnsi="仿宋" w:cs="Times New Roman"/>
          <w:sz w:val="32"/>
          <w:szCs w:val="32"/>
        </w:rPr>
      </w:pPr>
      <w:r>
        <w:rPr>
          <w:rFonts w:ascii="仿宋" w:eastAsia="仿宋" w:hAnsi="仿宋" w:cs="仿宋" w:hint="eastAsia"/>
          <w:sz w:val="32"/>
          <w:szCs w:val="32"/>
        </w:rPr>
        <w:t>机关运行经费共计安排</w:t>
      </w:r>
      <w:r>
        <w:rPr>
          <w:rFonts w:ascii="仿宋" w:eastAsia="仿宋" w:hAnsi="仿宋" w:cs="仿宋"/>
          <w:sz w:val="32"/>
          <w:szCs w:val="32"/>
        </w:rPr>
        <w:t>28.9</w:t>
      </w:r>
      <w:r>
        <w:rPr>
          <w:rFonts w:ascii="仿宋" w:eastAsia="仿宋" w:hAnsi="仿宋" w:cs="仿宋" w:hint="eastAsia"/>
          <w:sz w:val="32"/>
          <w:szCs w:val="32"/>
        </w:rPr>
        <w:t>万元，主要用于霸州市武装部办公区的日常维修、办公用房水电费、办公用房取暖费、办公用房物业管理费等日常运行支出。</w:t>
      </w:r>
    </w:p>
    <w:p w:rsidR="00A12340" w:rsidRDefault="00A12340">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A12340" w:rsidRDefault="00A12340">
      <w:pPr>
        <w:ind w:firstLineChars="200" w:firstLine="640"/>
        <w:rPr>
          <w:rFonts w:ascii="仿宋" w:eastAsia="仿宋" w:hAnsi="仿宋" w:cs="Times New Roman"/>
          <w:sz w:val="32"/>
          <w:szCs w:val="32"/>
        </w:rPr>
      </w:pPr>
      <w:r>
        <w:rPr>
          <w:rFonts w:ascii="仿宋" w:eastAsia="仿宋" w:hAnsi="仿宋" w:cs="仿宋"/>
          <w:sz w:val="32"/>
          <w:szCs w:val="32"/>
        </w:rPr>
        <w:t>2017</w:t>
      </w:r>
      <w:r>
        <w:rPr>
          <w:rFonts w:ascii="仿宋" w:eastAsia="仿宋" w:hAnsi="仿宋" w:cs="仿宋" w:hint="eastAsia"/>
          <w:sz w:val="32"/>
          <w:szCs w:val="32"/>
        </w:rPr>
        <w:t>年，我部门“三公”经费预算安排</w:t>
      </w:r>
      <w:r>
        <w:rPr>
          <w:rFonts w:ascii="仿宋" w:eastAsia="仿宋" w:hAnsi="仿宋" w:cs="仿宋"/>
          <w:sz w:val="32"/>
          <w:szCs w:val="32"/>
        </w:rPr>
        <w:t>5.47</w:t>
      </w:r>
      <w:r>
        <w:rPr>
          <w:rFonts w:ascii="仿宋" w:eastAsia="仿宋" w:hAnsi="仿宋" w:cs="仿宋" w:hint="eastAsia"/>
          <w:sz w:val="32"/>
          <w:szCs w:val="32"/>
        </w:rPr>
        <w:t>万元，其中因公出</w:t>
      </w:r>
      <w:bookmarkStart w:id="0" w:name="_GoBack"/>
      <w:bookmarkEnd w:id="0"/>
      <w:r>
        <w:rPr>
          <w:rFonts w:ascii="仿宋" w:eastAsia="仿宋" w:hAnsi="仿宋" w:cs="仿宋" w:hint="eastAsia"/>
          <w:sz w:val="32"/>
          <w:szCs w:val="32"/>
        </w:rPr>
        <w:t>国（境）费</w:t>
      </w:r>
      <w:r>
        <w:rPr>
          <w:rFonts w:ascii="仿宋" w:eastAsia="仿宋" w:hAnsi="仿宋" w:cs="仿宋"/>
          <w:sz w:val="32"/>
          <w:szCs w:val="32"/>
        </w:rPr>
        <w:t>0</w:t>
      </w:r>
      <w:r>
        <w:rPr>
          <w:rFonts w:ascii="仿宋" w:eastAsia="仿宋" w:hAnsi="仿宋" w:cs="仿宋" w:hint="eastAsia"/>
          <w:sz w:val="32"/>
          <w:szCs w:val="32"/>
        </w:rPr>
        <w:t>万元；公务用车购置及运维费</w:t>
      </w:r>
      <w:r>
        <w:rPr>
          <w:rFonts w:ascii="仿宋" w:eastAsia="仿宋" w:hAnsi="仿宋" w:cs="仿宋"/>
          <w:sz w:val="32"/>
          <w:szCs w:val="32"/>
        </w:rPr>
        <w:t>5</w:t>
      </w:r>
      <w:r>
        <w:rPr>
          <w:rFonts w:ascii="仿宋" w:eastAsia="仿宋" w:hAnsi="仿宋" w:cs="仿宋" w:hint="eastAsia"/>
          <w:sz w:val="32"/>
          <w:szCs w:val="32"/>
        </w:rPr>
        <w:t>万元（其中：公务用车购置费为</w:t>
      </w:r>
      <w:r>
        <w:rPr>
          <w:rFonts w:ascii="仿宋" w:eastAsia="仿宋" w:hAnsi="仿宋" w:cs="仿宋"/>
          <w:sz w:val="32"/>
          <w:szCs w:val="32"/>
        </w:rPr>
        <w:t>0</w:t>
      </w:r>
      <w:r>
        <w:rPr>
          <w:rFonts w:ascii="仿宋" w:eastAsia="仿宋" w:hAnsi="仿宋" w:cs="仿宋" w:hint="eastAsia"/>
          <w:sz w:val="32"/>
          <w:szCs w:val="32"/>
        </w:rPr>
        <w:t>万元，公务用车运行费</w:t>
      </w:r>
      <w:r>
        <w:rPr>
          <w:rFonts w:ascii="仿宋" w:eastAsia="仿宋" w:hAnsi="仿宋" w:cs="仿宋"/>
          <w:sz w:val="32"/>
          <w:szCs w:val="32"/>
        </w:rPr>
        <w:t>5</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；公务接待费</w:t>
      </w:r>
      <w:r>
        <w:rPr>
          <w:rFonts w:ascii="仿宋" w:eastAsia="仿宋" w:hAnsi="仿宋" w:cs="仿宋"/>
          <w:sz w:val="32"/>
          <w:szCs w:val="32"/>
        </w:rPr>
        <w:t>0.47</w:t>
      </w:r>
      <w:r>
        <w:rPr>
          <w:rFonts w:ascii="仿宋" w:eastAsia="仿宋" w:hAnsi="仿宋" w:cs="仿宋" w:hint="eastAsia"/>
          <w:sz w:val="32"/>
          <w:szCs w:val="32"/>
        </w:rPr>
        <w:t>万元。与</w:t>
      </w:r>
      <w:r>
        <w:rPr>
          <w:rFonts w:ascii="仿宋" w:eastAsia="仿宋" w:hAnsi="仿宋" w:cs="仿宋"/>
          <w:sz w:val="32"/>
          <w:szCs w:val="32"/>
        </w:rPr>
        <w:t>2016</w:t>
      </w:r>
      <w:r>
        <w:rPr>
          <w:rFonts w:ascii="仿宋" w:eastAsia="仿宋" w:hAnsi="仿宋" w:cs="仿宋" w:hint="eastAsia"/>
          <w:sz w:val="32"/>
          <w:szCs w:val="32"/>
        </w:rPr>
        <w:t>年持平，无增减变化。</w:t>
      </w:r>
    </w:p>
    <w:p w:rsidR="00A12340" w:rsidRDefault="00A12340">
      <w:pPr>
        <w:ind w:firstLine="640"/>
        <w:rPr>
          <w:rFonts w:ascii="黑体" w:eastAsia="黑体" w:hAnsi="黑体" w:cs="Times New Roman"/>
          <w:sz w:val="32"/>
          <w:szCs w:val="32"/>
        </w:rPr>
      </w:pPr>
      <w:r>
        <w:rPr>
          <w:rFonts w:ascii="黑体" w:eastAsia="黑体" w:hAnsi="黑体" w:cs="黑体" w:hint="eastAsia"/>
          <w:sz w:val="32"/>
          <w:szCs w:val="32"/>
        </w:rPr>
        <w:t>五、绩效预算信息</w:t>
      </w:r>
    </w:p>
    <w:p w:rsidR="00A12340" w:rsidRDefault="00A12340" w:rsidP="00BF172C">
      <w:pPr>
        <w:ind w:firstLineChars="200" w:firstLine="643"/>
        <w:jc w:val="left"/>
        <w:rPr>
          <w:rFonts w:ascii="楷体" w:eastAsia="楷体" w:hAnsi="楷体" w:cs="Times New Roman"/>
          <w:b/>
          <w:bCs/>
          <w:sz w:val="32"/>
          <w:szCs w:val="32"/>
        </w:rPr>
      </w:pPr>
      <w:bookmarkStart w:id="1" w:name="_Toc471398463"/>
      <w:r>
        <w:rPr>
          <w:rFonts w:ascii="楷体" w:eastAsia="楷体" w:hAnsi="楷体" w:cs="楷体" w:hint="eastAsia"/>
          <w:b/>
          <w:bCs/>
          <w:sz w:val="32"/>
          <w:szCs w:val="32"/>
        </w:rPr>
        <w:t>总体绩效目标：</w:t>
      </w:r>
    </w:p>
    <w:p w:rsidR="00A12340" w:rsidRDefault="00A12340">
      <w:pPr>
        <w:ind w:firstLineChars="200" w:firstLine="640"/>
        <w:rPr>
          <w:rFonts w:ascii="仿宋" w:eastAsia="仿宋" w:hAnsi="仿宋" w:cs="Times New Roman"/>
          <w:sz w:val="32"/>
          <w:szCs w:val="32"/>
        </w:rPr>
      </w:pPr>
      <w:r>
        <w:rPr>
          <w:rFonts w:ascii="仿宋" w:eastAsia="仿宋" w:hAnsi="仿宋" w:cs="仿宋" w:hint="eastAsia"/>
          <w:sz w:val="32"/>
          <w:szCs w:val="32"/>
        </w:rPr>
        <w:t>在同级地方党委的领导下，充分发挥党委军事部和政府兵役机关的职能作用，结合本地区实际情况认真贯彻执行上级指示精神，扎实做好民兵工作、兵役工作、武装工作等。抓好民兵基础建设。加大国防后备力量建设，积极推进国防后备力量实战能力，加快做好应急突发事件和反恐维稳等具体准备。研究解决国防后备力量建设的新情况、新问题，以及加强国防教育增强全民的国防观念等方面做出更大贡献，发挥重要作用。在同级地方党委的领导下，充分发挥桥梁纽带作用，结合本地区实际情况，认真贯彻执行上级指示精神，做好兵役工作、武装工作等。有效推动双拥工作深入发展。始终坚持把双拥工作作为巩固国防、维护稳定、促进经济国防建设的重要抓手，大力营造拥军优属、拥政爱民的浓厚社会氛围。</w:t>
      </w:r>
    </w:p>
    <w:p w:rsidR="00A12340" w:rsidRDefault="00A12340" w:rsidP="00BF172C">
      <w:pPr>
        <w:ind w:firstLineChars="200" w:firstLine="643"/>
        <w:jc w:val="left"/>
        <w:rPr>
          <w:rFonts w:ascii="楷体" w:eastAsia="楷体" w:hAnsi="楷体" w:cs="Times New Roman"/>
          <w:b/>
          <w:bCs/>
          <w:sz w:val="32"/>
          <w:szCs w:val="32"/>
        </w:rPr>
      </w:pPr>
      <w:r>
        <w:rPr>
          <w:rFonts w:ascii="楷体" w:eastAsia="楷体" w:hAnsi="楷体" w:cs="楷体" w:hint="eastAsia"/>
          <w:b/>
          <w:bCs/>
          <w:sz w:val="32"/>
          <w:szCs w:val="32"/>
        </w:rPr>
        <w:t>部门职责及工作活动绩效目标指标：</w:t>
      </w:r>
      <w:bookmarkStart w:id="2" w:name="_Toc477279742"/>
      <w:bookmarkEnd w:id="1"/>
    </w:p>
    <w:p w:rsidR="00A12340" w:rsidRDefault="00A12340">
      <w:pPr>
        <w:jc w:val="center"/>
        <w:outlineLvl w:val="0"/>
        <w:rPr>
          <w:rFonts w:ascii="仿宋" w:eastAsia="仿宋" w:hAnsi="仿宋" w:cs="Times New Roman"/>
          <w:sz w:val="32"/>
          <w:szCs w:val="32"/>
        </w:rPr>
      </w:pPr>
      <w:r>
        <w:rPr>
          <w:rFonts w:ascii="仿宋" w:eastAsia="仿宋" w:hAnsi="仿宋" w:cs="仿宋" w:hint="eastAsia"/>
          <w:sz w:val="32"/>
          <w:szCs w:val="32"/>
        </w:rPr>
        <w:t>部门职责</w:t>
      </w:r>
      <w:r>
        <w:rPr>
          <w:rFonts w:ascii="仿宋" w:eastAsia="仿宋" w:hAnsi="仿宋" w:cs="仿宋"/>
          <w:sz w:val="32"/>
          <w:szCs w:val="32"/>
        </w:rPr>
        <w:t>-</w:t>
      </w:r>
      <w:r>
        <w:rPr>
          <w:rFonts w:ascii="仿宋" w:eastAsia="仿宋" w:hAnsi="仿宋" w:cs="仿宋" w:hint="eastAsia"/>
          <w:sz w:val="32"/>
          <w:szCs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A12340">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A12340" w:rsidRDefault="00A12340">
            <w:pPr>
              <w:spacing w:line="300" w:lineRule="exact"/>
              <w:jc w:val="left"/>
              <w:rPr>
                <w:rFonts w:ascii="仿宋" w:eastAsia="仿宋" w:hAnsi="仿宋" w:cs="Times New Roman"/>
                <w:sz w:val="24"/>
                <w:szCs w:val="24"/>
              </w:rPr>
            </w:pPr>
            <w:r>
              <w:rPr>
                <w:rFonts w:ascii="仿宋" w:eastAsia="仿宋" w:hAnsi="仿宋" w:cs="仿宋"/>
                <w:sz w:val="24"/>
                <w:szCs w:val="24"/>
              </w:rPr>
              <w:t>106</w:t>
            </w:r>
            <w:r>
              <w:rPr>
                <w:rFonts w:ascii="仿宋" w:eastAsia="仿宋" w:hAnsi="仿宋" w:cs="仿宋" w:hint="eastAsia"/>
                <w:sz w:val="24"/>
                <w:szCs w:val="24"/>
              </w:rPr>
              <w:t>霸州市人民武装部</w:t>
            </w:r>
          </w:p>
        </w:tc>
        <w:tc>
          <w:tcPr>
            <w:tcW w:w="2948" w:type="dxa"/>
            <w:gridSpan w:val="4"/>
            <w:tcBorders>
              <w:top w:val="single" w:sz="6" w:space="0" w:color="FFFFFF"/>
              <w:left w:val="single" w:sz="6" w:space="0" w:color="FFFFFF"/>
              <w:right w:val="single" w:sz="6" w:space="0" w:color="FFFFFF"/>
            </w:tcBorders>
            <w:vAlign w:val="center"/>
          </w:tcPr>
          <w:p w:rsidR="00A12340" w:rsidRDefault="00A12340">
            <w:pPr>
              <w:spacing w:line="300" w:lineRule="exact"/>
              <w:jc w:val="right"/>
              <w:rPr>
                <w:rFonts w:ascii="仿宋" w:eastAsia="仿宋" w:hAnsi="仿宋" w:cs="Times New Roman"/>
                <w:sz w:val="24"/>
                <w:szCs w:val="24"/>
              </w:rPr>
            </w:pPr>
            <w:r>
              <w:rPr>
                <w:rFonts w:ascii="仿宋" w:eastAsia="仿宋" w:hAnsi="仿宋" w:cs="仿宋" w:hint="eastAsia"/>
                <w:sz w:val="24"/>
                <w:szCs w:val="24"/>
              </w:rPr>
              <w:t>单位：万元</w:t>
            </w:r>
          </w:p>
        </w:tc>
      </w:tr>
      <w:tr w:rsidR="00A12340">
        <w:trPr>
          <w:trHeight w:val="227"/>
          <w:tblHeader/>
          <w:jc w:val="center"/>
        </w:trPr>
        <w:tc>
          <w:tcPr>
            <w:tcW w:w="2341" w:type="dxa"/>
            <w:vMerge w:val="restart"/>
            <w:vAlign w:val="center"/>
          </w:tcPr>
          <w:p w:rsidR="00A12340" w:rsidRDefault="00A12340">
            <w:pPr>
              <w:spacing w:line="300" w:lineRule="exact"/>
              <w:jc w:val="center"/>
              <w:rPr>
                <w:rFonts w:ascii="仿宋" w:eastAsia="仿宋" w:hAnsi="仿宋" w:cs="Times New Roman"/>
                <w:b/>
                <w:bCs/>
              </w:rPr>
            </w:pPr>
            <w:r>
              <w:rPr>
                <w:rFonts w:ascii="仿宋" w:eastAsia="仿宋" w:hAnsi="仿宋" w:cs="仿宋" w:hint="eastAsia"/>
                <w:b/>
                <w:bCs/>
              </w:rPr>
              <w:t>职责活动</w:t>
            </w:r>
          </w:p>
        </w:tc>
        <w:tc>
          <w:tcPr>
            <w:tcW w:w="1276" w:type="dxa"/>
            <w:vMerge w:val="restart"/>
            <w:vAlign w:val="center"/>
          </w:tcPr>
          <w:p w:rsidR="00A12340" w:rsidRDefault="00A12340">
            <w:pPr>
              <w:spacing w:line="300" w:lineRule="exact"/>
              <w:jc w:val="center"/>
              <w:rPr>
                <w:rFonts w:ascii="仿宋" w:eastAsia="仿宋" w:hAnsi="仿宋" w:cs="Times New Roman"/>
                <w:b/>
                <w:bCs/>
              </w:rPr>
            </w:pPr>
            <w:r>
              <w:rPr>
                <w:rFonts w:ascii="仿宋" w:eastAsia="仿宋" w:hAnsi="仿宋" w:cs="仿宋" w:hint="eastAsia"/>
                <w:b/>
                <w:bCs/>
              </w:rPr>
              <w:t>年度预算数</w:t>
            </w:r>
          </w:p>
        </w:tc>
        <w:tc>
          <w:tcPr>
            <w:tcW w:w="2976" w:type="dxa"/>
            <w:vMerge w:val="restart"/>
            <w:vAlign w:val="center"/>
          </w:tcPr>
          <w:p w:rsidR="00A12340" w:rsidRDefault="00A12340">
            <w:pPr>
              <w:spacing w:line="300" w:lineRule="exact"/>
              <w:jc w:val="center"/>
              <w:rPr>
                <w:rFonts w:ascii="仿宋" w:eastAsia="仿宋" w:hAnsi="仿宋" w:cs="Times New Roman"/>
                <w:b/>
                <w:bCs/>
              </w:rPr>
            </w:pPr>
            <w:r>
              <w:rPr>
                <w:rFonts w:ascii="仿宋" w:eastAsia="仿宋" w:hAnsi="仿宋" w:cs="仿宋" w:hint="eastAsia"/>
                <w:b/>
                <w:bCs/>
              </w:rPr>
              <w:t>内容描述</w:t>
            </w:r>
          </w:p>
        </w:tc>
        <w:tc>
          <w:tcPr>
            <w:tcW w:w="2976" w:type="dxa"/>
            <w:vMerge w:val="restart"/>
            <w:vAlign w:val="center"/>
          </w:tcPr>
          <w:p w:rsidR="00A12340" w:rsidRDefault="00A12340">
            <w:pPr>
              <w:spacing w:line="300" w:lineRule="exact"/>
              <w:jc w:val="center"/>
              <w:rPr>
                <w:rFonts w:ascii="仿宋" w:eastAsia="仿宋" w:hAnsi="仿宋" w:cs="Times New Roman"/>
                <w:b/>
                <w:bCs/>
              </w:rPr>
            </w:pPr>
            <w:r>
              <w:rPr>
                <w:rFonts w:ascii="仿宋" w:eastAsia="仿宋" w:hAnsi="仿宋" w:cs="仿宋" w:hint="eastAsia"/>
                <w:b/>
                <w:bCs/>
              </w:rPr>
              <w:t>绩效目标</w:t>
            </w:r>
          </w:p>
        </w:tc>
        <w:tc>
          <w:tcPr>
            <w:tcW w:w="1417" w:type="dxa"/>
            <w:vMerge w:val="restart"/>
            <w:vAlign w:val="center"/>
          </w:tcPr>
          <w:p w:rsidR="00A12340" w:rsidRDefault="00A12340">
            <w:pPr>
              <w:spacing w:line="300" w:lineRule="exact"/>
              <w:jc w:val="center"/>
              <w:rPr>
                <w:rFonts w:ascii="仿宋" w:eastAsia="仿宋" w:hAnsi="仿宋" w:cs="Times New Roman"/>
                <w:b/>
                <w:bCs/>
              </w:rPr>
            </w:pPr>
            <w:r>
              <w:rPr>
                <w:rFonts w:ascii="仿宋" w:eastAsia="仿宋" w:hAnsi="仿宋" w:cs="仿宋" w:hint="eastAsia"/>
                <w:b/>
                <w:bCs/>
              </w:rPr>
              <w:t>绩效指标</w:t>
            </w:r>
          </w:p>
        </w:tc>
        <w:tc>
          <w:tcPr>
            <w:tcW w:w="2948" w:type="dxa"/>
            <w:gridSpan w:val="4"/>
            <w:vAlign w:val="center"/>
          </w:tcPr>
          <w:p w:rsidR="00A12340" w:rsidRDefault="00A12340">
            <w:pPr>
              <w:spacing w:line="300" w:lineRule="exact"/>
              <w:jc w:val="center"/>
              <w:rPr>
                <w:rFonts w:ascii="仿宋" w:eastAsia="仿宋" w:hAnsi="仿宋" w:cs="Times New Roman"/>
                <w:b/>
                <w:bCs/>
              </w:rPr>
            </w:pPr>
            <w:r>
              <w:rPr>
                <w:rFonts w:ascii="仿宋" w:eastAsia="仿宋" w:hAnsi="仿宋" w:cs="仿宋" w:hint="eastAsia"/>
                <w:b/>
                <w:bCs/>
              </w:rPr>
              <w:t>评价标准</w:t>
            </w:r>
          </w:p>
        </w:tc>
      </w:tr>
      <w:tr w:rsidR="00A12340">
        <w:trPr>
          <w:trHeight w:val="227"/>
          <w:tblHeader/>
          <w:jc w:val="center"/>
        </w:trPr>
        <w:tc>
          <w:tcPr>
            <w:tcW w:w="2341" w:type="dxa"/>
            <w:vMerge/>
            <w:vAlign w:val="center"/>
          </w:tcPr>
          <w:p w:rsidR="00A12340" w:rsidRDefault="00A12340">
            <w:pPr>
              <w:spacing w:line="300" w:lineRule="exact"/>
              <w:jc w:val="left"/>
              <w:outlineLvl w:val="0"/>
              <w:rPr>
                <w:rFonts w:ascii="仿宋" w:eastAsia="仿宋" w:hAnsi="仿宋" w:cs="Times New Roman"/>
              </w:rPr>
            </w:pPr>
          </w:p>
        </w:tc>
        <w:tc>
          <w:tcPr>
            <w:tcW w:w="1276" w:type="dxa"/>
            <w:vMerge/>
            <w:vAlign w:val="center"/>
          </w:tcPr>
          <w:p w:rsidR="00A12340" w:rsidRDefault="00A12340">
            <w:pPr>
              <w:spacing w:line="300" w:lineRule="exact"/>
              <w:jc w:val="left"/>
              <w:outlineLvl w:val="0"/>
              <w:rPr>
                <w:rFonts w:ascii="仿宋" w:eastAsia="仿宋" w:hAnsi="仿宋" w:cs="Times New Roman"/>
              </w:rPr>
            </w:pPr>
          </w:p>
        </w:tc>
        <w:tc>
          <w:tcPr>
            <w:tcW w:w="2976" w:type="dxa"/>
            <w:vMerge/>
            <w:vAlign w:val="center"/>
          </w:tcPr>
          <w:p w:rsidR="00A12340" w:rsidRDefault="00A12340">
            <w:pPr>
              <w:spacing w:line="300" w:lineRule="exact"/>
              <w:jc w:val="left"/>
              <w:outlineLvl w:val="0"/>
              <w:rPr>
                <w:rFonts w:ascii="仿宋" w:eastAsia="仿宋" w:hAnsi="仿宋" w:cs="Times New Roman"/>
              </w:rPr>
            </w:pPr>
          </w:p>
        </w:tc>
        <w:tc>
          <w:tcPr>
            <w:tcW w:w="2976" w:type="dxa"/>
            <w:vMerge/>
            <w:vAlign w:val="center"/>
          </w:tcPr>
          <w:p w:rsidR="00A12340" w:rsidRDefault="00A12340">
            <w:pPr>
              <w:spacing w:line="300" w:lineRule="exact"/>
              <w:jc w:val="left"/>
              <w:outlineLvl w:val="0"/>
              <w:rPr>
                <w:rFonts w:ascii="仿宋" w:eastAsia="仿宋" w:hAnsi="仿宋" w:cs="Times New Roman"/>
              </w:rPr>
            </w:pPr>
          </w:p>
        </w:tc>
        <w:tc>
          <w:tcPr>
            <w:tcW w:w="1417" w:type="dxa"/>
            <w:vMerge/>
            <w:vAlign w:val="center"/>
          </w:tcPr>
          <w:p w:rsidR="00A12340" w:rsidRDefault="00A12340">
            <w:pPr>
              <w:spacing w:line="300" w:lineRule="exact"/>
              <w:jc w:val="left"/>
              <w:outlineLvl w:val="0"/>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b/>
                <w:bCs/>
              </w:rPr>
            </w:pPr>
            <w:r>
              <w:rPr>
                <w:rFonts w:ascii="仿宋" w:eastAsia="仿宋" w:hAnsi="仿宋" w:cs="仿宋" w:hint="eastAsia"/>
                <w:b/>
                <w:bCs/>
              </w:rPr>
              <w:t>优</w:t>
            </w:r>
          </w:p>
        </w:tc>
        <w:tc>
          <w:tcPr>
            <w:tcW w:w="737" w:type="dxa"/>
            <w:vAlign w:val="center"/>
          </w:tcPr>
          <w:p w:rsidR="00A12340" w:rsidRDefault="00A12340">
            <w:pPr>
              <w:spacing w:line="300" w:lineRule="exact"/>
              <w:jc w:val="center"/>
              <w:rPr>
                <w:rFonts w:ascii="仿宋" w:eastAsia="仿宋" w:hAnsi="仿宋" w:cs="Times New Roman"/>
                <w:b/>
                <w:bCs/>
              </w:rPr>
            </w:pPr>
            <w:r>
              <w:rPr>
                <w:rFonts w:ascii="仿宋" w:eastAsia="仿宋" w:hAnsi="仿宋" w:cs="仿宋" w:hint="eastAsia"/>
                <w:b/>
                <w:bCs/>
              </w:rPr>
              <w:t>良</w:t>
            </w:r>
          </w:p>
        </w:tc>
        <w:tc>
          <w:tcPr>
            <w:tcW w:w="737" w:type="dxa"/>
            <w:vAlign w:val="center"/>
          </w:tcPr>
          <w:p w:rsidR="00A12340" w:rsidRDefault="00A12340">
            <w:pPr>
              <w:spacing w:line="300" w:lineRule="exact"/>
              <w:jc w:val="center"/>
              <w:rPr>
                <w:rFonts w:ascii="仿宋" w:eastAsia="仿宋" w:hAnsi="仿宋" w:cs="Times New Roman"/>
                <w:b/>
                <w:bCs/>
              </w:rPr>
            </w:pPr>
            <w:r>
              <w:rPr>
                <w:rFonts w:ascii="仿宋" w:eastAsia="仿宋" w:hAnsi="仿宋" w:cs="仿宋" w:hint="eastAsia"/>
                <w:b/>
                <w:bCs/>
              </w:rPr>
              <w:t>中</w:t>
            </w:r>
          </w:p>
        </w:tc>
        <w:tc>
          <w:tcPr>
            <w:tcW w:w="737" w:type="dxa"/>
            <w:vAlign w:val="center"/>
          </w:tcPr>
          <w:p w:rsidR="00A12340" w:rsidRDefault="00A12340">
            <w:pPr>
              <w:spacing w:line="300" w:lineRule="exact"/>
              <w:jc w:val="center"/>
              <w:rPr>
                <w:rFonts w:ascii="仿宋" w:eastAsia="仿宋" w:hAnsi="仿宋" w:cs="Times New Roman"/>
                <w:b/>
                <w:bCs/>
              </w:rPr>
            </w:pPr>
            <w:r>
              <w:rPr>
                <w:rFonts w:ascii="仿宋" w:eastAsia="仿宋" w:hAnsi="仿宋" w:cs="仿宋" w:hint="eastAsia"/>
                <w:b/>
                <w:bCs/>
              </w:rPr>
              <w:t>差</w:t>
            </w: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民兵训练</w:t>
            </w:r>
          </w:p>
        </w:tc>
        <w:tc>
          <w:tcPr>
            <w:tcW w:w="1276" w:type="dxa"/>
            <w:vAlign w:val="center"/>
          </w:tcPr>
          <w:p w:rsidR="00A12340" w:rsidRDefault="00A12340">
            <w:pPr>
              <w:spacing w:line="300" w:lineRule="exact"/>
              <w:jc w:val="left"/>
              <w:rPr>
                <w:rFonts w:ascii="仿宋" w:eastAsia="仿宋" w:hAnsi="仿宋" w:cs="仿宋"/>
              </w:rPr>
            </w:pPr>
            <w:r>
              <w:rPr>
                <w:rFonts w:ascii="仿宋" w:eastAsia="仿宋" w:hAnsi="仿宋" w:cs="仿宋"/>
              </w:rPr>
              <w:t>21.00</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学习基本军事理论，军事科技知识，特别是信息化知识和电磁基础知识，掌握基本军事技能，培养英勇顽强的战斗精神，提高快速动员和遂行任务能力。</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能快速动员集结，协调一致行动，具备遂行作战和勤务保障任务的能力。</w:t>
            </w:r>
          </w:p>
        </w:tc>
        <w:tc>
          <w:tcPr>
            <w:tcW w:w="1417" w:type="dxa"/>
            <w:vAlign w:val="center"/>
          </w:tcPr>
          <w:p w:rsidR="00A12340" w:rsidRDefault="00A12340">
            <w:pPr>
              <w:spacing w:line="300" w:lineRule="exact"/>
              <w:jc w:val="left"/>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 xml:space="preserve">　　应急维稳训练</w:t>
            </w:r>
          </w:p>
        </w:tc>
        <w:tc>
          <w:tcPr>
            <w:tcW w:w="1276" w:type="dxa"/>
            <w:vAlign w:val="center"/>
          </w:tcPr>
          <w:p w:rsidR="00A12340" w:rsidRDefault="00A12340">
            <w:pPr>
              <w:spacing w:line="300" w:lineRule="exact"/>
              <w:jc w:val="left"/>
              <w:rPr>
                <w:rFonts w:ascii="仿宋" w:eastAsia="仿宋" w:hAnsi="仿宋" w:cs="仿宋"/>
              </w:rPr>
            </w:pPr>
            <w:r>
              <w:rPr>
                <w:rFonts w:ascii="仿宋" w:eastAsia="仿宋" w:hAnsi="仿宋" w:cs="仿宋"/>
              </w:rPr>
              <w:t>7.00</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结合任务及遂行任务地区的自然环境和社会环境，构设与武警、公安联合维护社会稳定行动背景，组织训练</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协助武警、公安维护社会稳定，保证人民生命财产安全。</w:t>
            </w:r>
          </w:p>
        </w:tc>
        <w:tc>
          <w:tcPr>
            <w:tcW w:w="1417"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做到预有准备能快速部署。</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157</w:t>
            </w:r>
            <w:r>
              <w:rPr>
                <w:rFonts w:ascii="仿宋" w:eastAsia="仿宋" w:hAnsi="仿宋" w:cs="仿宋" w:hint="eastAsia"/>
              </w:rPr>
              <w:t>人参训</w:t>
            </w:r>
            <w:r>
              <w:rPr>
                <w:rFonts w:ascii="仿宋" w:eastAsia="仿宋" w:hAnsi="仿宋" w:cs="仿宋"/>
              </w:rPr>
              <w:t>25</w:t>
            </w:r>
            <w:r>
              <w:rPr>
                <w:rFonts w:ascii="仿宋" w:eastAsia="仿宋" w:hAnsi="仿宋" w:cs="仿宋" w:hint="eastAsia"/>
              </w:rPr>
              <w:t>天</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157</w:t>
            </w:r>
            <w:r>
              <w:rPr>
                <w:rFonts w:ascii="仿宋" w:eastAsia="仿宋" w:hAnsi="仿宋" w:cs="仿宋" w:hint="eastAsia"/>
              </w:rPr>
              <w:t>人参训</w:t>
            </w:r>
            <w:r>
              <w:rPr>
                <w:rFonts w:ascii="仿宋" w:eastAsia="仿宋" w:hAnsi="仿宋" w:cs="仿宋"/>
              </w:rPr>
              <w:t>20</w:t>
            </w:r>
            <w:r>
              <w:rPr>
                <w:rFonts w:ascii="仿宋" w:eastAsia="仿宋" w:hAnsi="仿宋" w:cs="仿宋" w:hint="eastAsia"/>
              </w:rPr>
              <w:t>天</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157</w:t>
            </w:r>
            <w:r>
              <w:rPr>
                <w:rFonts w:ascii="仿宋" w:eastAsia="仿宋" w:hAnsi="仿宋" w:cs="仿宋" w:hint="eastAsia"/>
              </w:rPr>
              <w:t>人参训</w:t>
            </w:r>
            <w:r>
              <w:rPr>
                <w:rFonts w:ascii="仿宋" w:eastAsia="仿宋" w:hAnsi="仿宋" w:cs="仿宋"/>
              </w:rPr>
              <w:t>15</w:t>
            </w:r>
            <w:r>
              <w:rPr>
                <w:rFonts w:ascii="仿宋" w:eastAsia="仿宋" w:hAnsi="仿宋" w:cs="仿宋" w:hint="eastAsia"/>
              </w:rPr>
              <w:t>天</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157</w:t>
            </w:r>
            <w:r>
              <w:rPr>
                <w:rFonts w:ascii="仿宋" w:eastAsia="仿宋" w:hAnsi="仿宋" w:cs="仿宋" w:hint="eastAsia"/>
              </w:rPr>
              <w:t>人参训</w:t>
            </w:r>
            <w:r>
              <w:rPr>
                <w:rFonts w:ascii="仿宋" w:eastAsia="仿宋" w:hAnsi="仿宋" w:cs="仿宋"/>
              </w:rPr>
              <w:t>10</w:t>
            </w:r>
            <w:r>
              <w:rPr>
                <w:rFonts w:ascii="仿宋" w:eastAsia="仿宋" w:hAnsi="仿宋" w:cs="仿宋" w:hint="eastAsia"/>
              </w:rPr>
              <w:t>天</w:t>
            </w: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 xml:space="preserve">　　抗震救灾训练</w:t>
            </w:r>
          </w:p>
        </w:tc>
        <w:tc>
          <w:tcPr>
            <w:tcW w:w="1276" w:type="dxa"/>
            <w:vAlign w:val="center"/>
          </w:tcPr>
          <w:p w:rsidR="00A12340" w:rsidRDefault="00A12340">
            <w:pPr>
              <w:spacing w:line="300" w:lineRule="exact"/>
              <w:jc w:val="left"/>
              <w:rPr>
                <w:rFonts w:ascii="仿宋" w:eastAsia="仿宋" w:hAnsi="仿宋" w:cs="仿宋"/>
              </w:rPr>
            </w:pPr>
            <w:r>
              <w:rPr>
                <w:rFonts w:ascii="仿宋" w:eastAsia="仿宋" w:hAnsi="仿宋" w:cs="仿宋"/>
              </w:rPr>
              <w:t>7.00</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结合任务及遂行任务地区的自然环境和民情社情，构设自然灾害和重大事故灾难的背景条件，设置军地联合抢险救灾的多种情况。</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保证人民生命财产安全，最大可能减少损失，尽快恢复正常社会秩序。</w:t>
            </w:r>
          </w:p>
        </w:tc>
        <w:tc>
          <w:tcPr>
            <w:tcW w:w="1417"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做到预有准备机动部署。</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157</w:t>
            </w:r>
            <w:r>
              <w:rPr>
                <w:rFonts w:ascii="仿宋" w:eastAsia="仿宋" w:hAnsi="仿宋" w:cs="仿宋" w:hint="eastAsia"/>
              </w:rPr>
              <w:t>人参训</w:t>
            </w:r>
            <w:r>
              <w:rPr>
                <w:rFonts w:ascii="仿宋" w:eastAsia="仿宋" w:hAnsi="仿宋" w:cs="仿宋"/>
              </w:rPr>
              <w:t>25</w:t>
            </w:r>
            <w:r>
              <w:rPr>
                <w:rFonts w:ascii="仿宋" w:eastAsia="仿宋" w:hAnsi="仿宋" w:cs="仿宋" w:hint="eastAsia"/>
              </w:rPr>
              <w:t>天</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157</w:t>
            </w:r>
            <w:r>
              <w:rPr>
                <w:rFonts w:ascii="仿宋" w:eastAsia="仿宋" w:hAnsi="仿宋" w:cs="仿宋" w:hint="eastAsia"/>
              </w:rPr>
              <w:t>人参训</w:t>
            </w:r>
            <w:r>
              <w:rPr>
                <w:rFonts w:ascii="仿宋" w:eastAsia="仿宋" w:hAnsi="仿宋" w:cs="仿宋"/>
              </w:rPr>
              <w:t>20</w:t>
            </w:r>
            <w:r>
              <w:rPr>
                <w:rFonts w:ascii="仿宋" w:eastAsia="仿宋" w:hAnsi="仿宋" w:cs="仿宋" w:hint="eastAsia"/>
              </w:rPr>
              <w:t>天</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157</w:t>
            </w:r>
            <w:r>
              <w:rPr>
                <w:rFonts w:ascii="仿宋" w:eastAsia="仿宋" w:hAnsi="仿宋" w:cs="仿宋" w:hint="eastAsia"/>
              </w:rPr>
              <w:t>人参训</w:t>
            </w:r>
            <w:r>
              <w:rPr>
                <w:rFonts w:ascii="仿宋" w:eastAsia="仿宋" w:hAnsi="仿宋" w:cs="仿宋"/>
              </w:rPr>
              <w:t>15</w:t>
            </w:r>
            <w:r>
              <w:rPr>
                <w:rFonts w:ascii="仿宋" w:eastAsia="仿宋" w:hAnsi="仿宋" w:cs="仿宋" w:hint="eastAsia"/>
              </w:rPr>
              <w:t>天</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157</w:t>
            </w:r>
            <w:r>
              <w:rPr>
                <w:rFonts w:ascii="仿宋" w:eastAsia="仿宋" w:hAnsi="仿宋" w:cs="仿宋" w:hint="eastAsia"/>
              </w:rPr>
              <w:t>人参训</w:t>
            </w:r>
            <w:r>
              <w:rPr>
                <w:rFonts w:ascii="仿宋" w:eastAsia="仿宋" w:hAnsi="仿宋" w:cs="仿宋"/>
              </w:rPr>
              <w:t>10</w:t>
            </w:r>
            <w:r>
              <w:rPr>
                <w:rFonts w:ascii="仿宋" w:eastAsia="仿宋" w:hAnsi="仿宋" w:cs="仿宋" w:hint="eastAsia"/>
              </w:rPr>
              <w:t>天</w:t>
            </w: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 xml:space="preserve">　　抗洪抢险训练</w:t>
            </w:r>
          </w:p>
        </w:tc>
        <w:tc>
          <w:tcPr>
            <w:tcW w:w="1276" w:type="dxa"/>
            <w:vAlign w:val="center"/>
          </w:tcPr>
          <w:p w:rsidR="00A12340" w:rsidRDefault="00A12340">
            <w:pPr>
              <w:spacing w:line="300" w:lineRule="exact"/>
              <w:jc w:val="left"/>
              <w:rPr>
                <w:rFonts w:ascii="仿宋" w:eastAsia="仿宋" w:hAnsi="仿宋" w:cs="仿宋"/>
              </w:rPr>
            </w:pPr>
            <w:r>
              <w:rPr>
                <w:rFonts w:ascii="仿宋" w:eastAsia="仿宋" w:hAnsi="仿宋" w:cs="仿宋"/>
              </w:rPr>
              <w:t>7.00</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支持配合军地抗洪抢险专业力量，完成驻地或省内其地区河流、水库以及发生洪涝灾害时的应急抢险任务。</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减少次生灾害发生，保证人民生命财产安全。</w:t>
            </w:r>
          </w:p>
        </w:tc>
        <w:tc>
          <w:tcPr>
            <w:tcW w:w="1417"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做到预有情况随时出动，抢险救灾器材准备充足。</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157</w:t>
            </w:r>
            <w:r>
              <w:rPr>
                <w:rFonts w:ascii="仿宋" w:eastAsia="仿宋" w:hAnsi="仿宋" w:cs="仿宋" w:hint="eastAsia"/>
              </w:rPr>
              <w:t>人参训</w:t>
            </w:r>
            <w:r>
              <w:rPr>
                <w:rFonts w:ascii="仿宋" w:eastAsia="仿宋" w:hAnsi="仿宋" w:cs="仿宋"/>
              </w:rPr>
              <w:t>25</w:t>
            </w:r>
            <w:r>
              <w:rPr>
                <w:rFonts w:ascii="仿宋" w:eastAsia="仿宋" w:hAnsi="仿宋" w:cs="仿宋" w:hint="eastAsia"/>
              </w:rPr>
              <w:t>天</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157</w:t>
            </w:r>
            <w:r>
              <w:rPr>
                <w:rFonts w:ascii="仿宋" w:eastAsia="仿宋" w:hAnsi="仿宋" w:cs="仿宋" w:hint="eastAsia"/>
              </w:rPr>
              <w:t>人参训</w:t>
            </w:r>
            <w:r>
              <w:rPr>
                <w:rFonts w:ascii="仿宋" w:eastAsia="仿宋" w:hAnsi="仿宋" w:cs="仿宋"/>
              </w:rPr>
              <w:t>20</w:t>
            </w:r>
            <w:r>
              <w:rPr>
                <w:rFonts w:ascii="仿宋" w:eastAsia="仿宋" w:hAnsi="仿宋" w:cs="仿宋" w:hint="eastAsia"/>
              </w:rPr>
              <w:t>天</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157</w:t>
            </w:r>
            <w:r>
              <w:rPr>
                <w:rFonts w:ascii="仿宋" w:eastAsia="仿宋" w:hAnsi="仿宋" w:cs="仿宋" w:hint="eastAsia"/>
              </w:rPr>
              <w:t>人参训</w:t>
            </w:r>
            <w:r>
              <w:rPr>
                <w:rFonts w:ascii="仿宋" w:eastAsia="仿宋" w:hAnsi="仿宋" w:cs="仿宋"/>
              </w:rPr>
              <w:t>15</w:t>
            </w:r>
            <w:r>
              <w:rPr>
                <w:rFonts w:ascii="仿宋" w:eastAsia="仿宋" w:hAnsi="仿宋" w:cs="仿宋" w:hint="eastAsia"/>
              </w:rPr>
              <w:t>天</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157</w:t>
            </w:r>
            <w:r>
              <w:rPr>
                <w:rFonts w:ascii="仿宋" w:eastAsia="仿宋" w:hAnsi="仿宋" w:cs="仿宋" w:hint="eastAsia"/>
              </w:rPr>
              <w:t>人参训</w:t>
            </w:r>
            <w:r>
              <w:rPr>
                <w:rFonts w:ascii="仿宋" w:eastAsia="仿宋" w:hAnsi="仿宋" w:cs="仿宋"/>
              </w:rPr>
              <w:t>10</w:t>
            </w:r>
            <w:r>
              <w:rPr>
                <w:rFonts w:ascii="仿宋" w:eastAsia="仿宋" w:hAnsi="仿宋" w:cs="仿宋" w:hint="eastAsia"/>
              </w:rPr>
              <w:t>天</w:t>
            </w: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征兵工作</w:t>
            </w:r>
          </w:p>
        </w:tc>
        <w:tc>
          <w:tcPr>
            <w:tcW w:w="1276" w:type="dxa"/>
            <w:vAlign w:val="center"/>
          </w:tcPr>
          <w:p w:rsidR="00A12340" w:rsidRDefault="00A12340">
            <w:pPr>
              <w:spacing w:line="300" w:lineRule="exact"/>
              <w:jc w:val="left"/>
              <w:rPr>
                <w:rFonts w:ascii="仿宋" w:eastAsia="仿宋" w:hAnsi="仿宋" w:cs="Times New Roman"/>
              </w:rPr>
            </w:pP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通过兵役登记，掌握适龄青年底数，开展征兵宣传发动，号召有志青年从军报国，严格按征兵标准，为部队输送合格兵员。</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严格按任务指标百分百完成征集任务</w:t>
            </w:r>
          </w:p>
        </w:tc>
        <w:tc>
          <w:tcPr>
            <w:tcW w:w="1417" w:type="dxa"/>
            <w:vAlign w:val="center"/>
          </w:tcPr>
          <w:p w:rsidR="00A12340" w:rsidRDefault="00A12340">
            <w:pPr>
              <w:spacing w:line="300" w:lineRule="exact"/>
              <w:jc w:val="left"/>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 xml:space="preserve">　　兵役登记</w:t>
            </w:r>
          </w:p>
        </w:tc>
        <w:tc>
          <w:tcPr>
            <w:tcW w:w="1276" w:type="dxa"/>
            <w:vAlign w:val="center"/>
          </w:tcPr>
          <w:p w:rsidR="00A12340" w:rsidRDefault="00A12340">
            <w:pPr>
              <w:spacing w:line="300" w:lineRule="exact"/>
              <w:jc w:val="left"/>
              <w:rPr>
                <w:rFonts w:ascii="仿宋" w:eastAsia="仿宋" w:hAnsi="仿宋" w:cs="Times New Roman"/>
              </w:rPr>
            </w:pP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召开会议进行任务部署，从各乡镇、街道、办事处户籍部门摸清</w:t>
            </w:r>
            <w:r>
              <w:rPr>
                <w:rFonts w:ascii="仿宋" w:eastAsia="仿宋" w:hAnsi="仿宋" w:cs="仿宋"/>
              </w:rPr>
              <w:t>17-22</w:t>
            </w:r>
            <w:r>
              <w:rPr>
                <w:rFonts w:ascii="仿宋" w:eastAsia="仿宋" w:hAnsi="仿宋" w:cs="仿宋" w:hint="eastAsia"/>
              </w:rPr>
              <w:t>周岁人员底数，协助青年完成注册登记。</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确保对符合服兵役年龄的公民进行注册和管理。</w:t>
            </w:r>
          </w:p>
        </w:tc>
        <w:tc>
          <w:tcPr>
            <w:tcW w:w="1417" w:type="dxa"/>
            <w:vAlign w:val="center"/>
          </w:tcPr>
          <w:p w:rsidR="00A12340" w:rsidRDefault="00A12340">
            <w:pPr>
              <w:spacing w:line="300" w:lineRule="exact"/>
              <w:jc w:val="left"/>
              <w:rPr>
                <w:rFonts w:ascii="仿宋" w:eastAsia="仿宋" w:hAnsi="仿宋" w:cs="Times New Roman"/>
              </w:rPr>
            </w:pPr>
            <w:smartTag w:uri="urn:schemas-microsoft-com:office:smarttags" w:element="chsdate">
              <w:smartTagPr>
                <w:attr w:name="IsROCDate" w:val="False"/>
                <w:attr w:name="IsLunarDate" w:val="False"/>
                <w:attr w:name="Day" w:val="30"/>
                <w:attr w:name="Month" w:val="6"/>
                <w:attr w:name="Year" w:val="2017"/>
              </w:smartTagPr>
              <w:r>
                <w:rPr>
                  <w:rFonts w:ascii="仿宋" w:eastAsia="仿宋" w:hAnsi="仿宋" w:cs="仿宋"/>
                </w:rPr>
                <w:t>6</w:t>
              </w:r>
              <w:r>
                <w:rPr>
                  <w:rFonts w:ascii="仿宋" w:eastAsia="仿宋" w:hAnsi="仿宋" w:cs="仿宋" w:hint="eastAsia"/>
                </w:rPr>
                <w:t>月</w:t>
              </w:r>
              <w:r>
                <w:rPr>
                  <w:rFonts w:ascii="仿宋" w:eastAsia="仿宋" w:hAnsi="仿宋" w:cs="仿宋"/>
                </w:rPr>
                <w:t>30</w:t>
              </w:r>
              <w:r>
                <w:rPr>
                  <w:rFonts w:ascii="仿宋" w:eastAsia="仿宋" w:hAnsi="仿宋" w:cs="仿宋" w:hint="eastAsia"/>
                </w:rPr>
                <w:t>日</w:t>
              </w:r>
            </w:smartTag>
            <w:r>
              <w:rPr>
                <w:rFonts w:ascii="仿宋" w:eastAsia="仿宋" w:hAnsi="仿宋" w:cs="仿宋" w:hint="eastAsia"/>
              </w:rPr>
              <w:t>之前完成兵役登记工作。</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1300</w:t>
            </w:r>
            <w:r>
              <w:rPr>
                <w:rFonts w:ascii="仿宋" w:eastAsia="仿宋" w:hAnsi="仿宋" w:cs="仿宋" w:hint="eastAsia"/>
              </w:rPr>
              <w:t>人</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1000</w:t>
            </w:r>
            <w:r>
              <w:rPr>
                <w:rFonts w:ascii="仿宋" w:eastAsia="仿宋" w:hAnsi="仿宋" w:cs="仿宋" w:hint="eastAsia"/>
              </w:rPr>
              <w:t>人</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800</w:t>
            </w:r>
            <w:r>
              <w:rPr>
                <w:rFonts w:ascii="仿宋" w:eastAsia="仿宋" w:hAnsi="仿宋" w:cs="仿宋" w:hint="eastAsia"/>
              </w:rPr>
              <w:t>人</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600</w:t>
            </w:r>
            <w:r>
              <w:rPr>
                <w:rFonts w:ascii="仿宋" w:eastAsia="仿宋" w:hAnsi="仿宋" w:cs="仿宋" w:hint="eastAsia"/>
              </w:rPr>
              <w:t>人</w:t>
            </w: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 xml:space="preserve">　　体检、政审</w:t>
            </w:r>
          </w:p>
        </w:tc>
        <w:tc>
          <w:tcPr>
            <w:tcW w:w="1276" w:type="dxa"/>
            <w:vAlign w:val="center"/>
          </w:tcPr>
          <w:p w:rsidR="00A12340" w:rsidRDefault="00A12340">
            <w:pPr>
              <w:spacing w:line="300" w:lineRule="exact"/>
              <w:jc w:val="left"/>
              <w:rPr>
                <w:rFonts w:ascii="仿宋" w:eastAsia="仿宋" w:hAnsi="仿宋" w:cs="Times New Roman"/>
              </w:rPr>
            </w:pP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对应征报名人员进行体格检查，政治审查。</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严把体检、政审关，保证兵员质量。</w:t>
            </w:r>
          </w:p>
        </w:tc>
        <w:tc>
          <w:tcPr>
            <w:tcW w:w="1417"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确保体检政审双合格人员达到任务数的</w:t>
            </w:r>
            <w:r>
              <w:rPr>
                <w:rFonts w:ascii="仿宋" w:eastAsia="仿宋" w:hAnsi="仿宋" w:cs="仿宋"/>
              </w:rPr>
              <w:t>1.2</w:t>
            </w:r>
            <w:r>
              <w:rPr>
                <w:rFonts w:ascii="仿宋" w:eastAsia="仿宋" w:hAnsi="仿宋" w:cs="仿宋" w:hint="eastAsia"/>
              </w:rPr>
              <w:t>倍以上</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700</w:t>
            </w:r>
            <w:r>
              <w:rPr>
                <w:rFonts w:ascii="仿宋" w:eastAsia="仿宋" w:hAnsi="仿宋" w:cs="仿宋" w:hint="eastAsia"/>
              </w:rPr>
              <w:t>人</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500</w:t>
            </w:r>
            <w:r>
              <w:rPr>
                <w:rFonts w:ascii="仿宋" w:eastAsia="仿宋" w:hAnsi="仿宋" w:cs="仿宋" w:hint="eastAsia"/>
              </w:rPr>
              <w:t>人</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400</w:t>
            </w:r>
            <w:r>
              <w:rPr>
                <w:rFonts w:ascii="仿宋" w:eastAsia="仿宋" w:hAnsi="仿宋" w:cs="仿宋" w:hint="eastAsia"/>
              </w:rPr>
              <w:t>人</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300</w:t>
            </w:r>
            <w:r>
              <w:rPr>
                <w:rFonts w:ascii="仿宋" w:eastAsia="仿宋" w:hAnsi="仿宋" w:cs="仿宋" w:hint="eastAsia"/>
              </w:rPr>
              <w:t>人</w:t>
            </w: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 xml:space="preserve">　　回访新兵</w:t>
            </w:r>
          </w:p>
        </w:tc>
        <w:tc>
          <w:tcPr>
            <w:tcW w:w="1276" w:type="dxa"/>
            <w:vAlign w:val="center"/>
          </w:tcPr>
          <w:p w:rsidR="00A12340" w:rsidRDefault="00A12340">
            <w:pPr>
              <w:spacing w:line="300" w:lineRule="exact"/>
              <w:jc w:val="left"/>
              <w:rPr>
                <w:rFonts w:ascii="仿宋" w:eastAsia="仿宋" w:hAnsi="仿宋" w:cs="Times New Roman"/>
              </w:rPr>
            </w:pP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让新兵体会到家乡人民的关心厚爱，使他们能在部队安心服役。</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协助部队做好新兵稳定工作。</w:t>
            </w:r>
          </w:p>
        </w:tc>
        <w:tc>
          <w:tcPr>
            <w:tcW w:w="1417"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新兵入营后</w:t>
            </w:r>
            <w:r>
              <w:rPr>
                <w:rFonts w:ascii="仿宋" w:eastAsia="仿宋" w:hAnsi="仿宋" w:cs="仿宋"/>
              </w:rPr>
              <w:t>15</w:t>
            </w:r>
            <w:r>
              <w:rPr>
                <w:rFonts w:ascii="仿宋" w:eastAsia="仿宋" w:hAnsi="仿宋" w:cs="仿宋" w:hint="eastAsia"/>
              </w:rPr>
              <w:t>天内进行回访。</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8</w:t>
            </w:r>
            <w:r>
              <w:rPr>
                <w:rFonts w:ascii="仿宋" w:eastAsia="仿宋" w:hAnsi="仿宋" w:cs="仿宋" w:hint="eastAsia"/>
              </w:rPr>
              <w:t>天</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12</w:t>
            </w:r>
            <w:r>
              <w:rPr>
                <w:rFonts w:ascii="仿宋" w:eastAsia="仿宋" w:hAnsi="仿宋" w:cs="仿宋" w:hint="eastAsia"/>
              </w:rPr>
              <w:t>天</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w:t>
            </w:r>
            <w:r>
              <w:rPr>
                <w:rFonts w:ascii="仿宋" w:eastAsia="仿宋" w:hAnsi="仿宋" w:cs="仿宋" w:hint="eastAsia"/>
              </w:rPr>
              <w:t>天</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rPr>
              <w:t>15</w:t>
            </w:r>
            <w:r>
              <w:rPr>
                <w:rFonts w:ascii="仿宋" w:eastAsia="仿宋" w:hAnsi="仿宋" w:cs="仿宋" w:hint="eastAsia"/>
              </w:rPr>
              <w:t>天以上</w:t>
            </w: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被装购置</w:t>
            </w:r>
          </w:p>
        </w:tc>
        <w:tc>
          <w:tcPr>
            <w:tcW w:w="1276" w:type="dxa"/>
            <w:vAlign w:val="center"/>
          </w:tcPr>
          <w:p w:rsidR="00A12340" w:rsidRDefault="00A12340">
            <w:pPr>
              <w:spacing w:line="300" w:lineRule="exact"/>
              <w:jc w:val="left"/>
              <w:rPr>
                <w:rFonts w:ascii="仿宋" w:eastAsia="仿宋" w:hAnsi="仿宋" w:cs="Times New Roman"/>
              </w:rPr>
            </w:pP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根据有关规定，会同有关部门做好双拥工作，积极开展双拥活动。</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按照区委、政府安排，开展拥军、拥属活动</w:t>
            </w:r>
          </w:p>
        </w:tc>
        <w:tc>
          <w:tcPr>
            <w:tcW w:w="1417" w:type="dxa"/>
            <w:vAlign w:val="center"/>
          </w:tcPr>
          <w:p w:rsidR="00A12340" w:rsidRDefault="00A12340">
            <w:pPr>
              <w:spacing w:line="300" w:lineRule="exact"/>
              <w:jc w:val="left"/>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 xml:space="preserve">　　被装购置</w:t>
            </w:r>
          </w:p>
        </w:tc>
        <w:tc>
          <w:tcPr>
            <w:tcW w:w="1276" w:type="dxa"/>
            <w:vAlign w:val="center"/>
          </w:tcPr>
          <w:p w:rsidR="00A12340" w:rsidRDefault="00A12340">
            <w:pPr>
              <w:spacing w:line="300" w:lineRule="exact"/>
              <w:jc w:val="left"/>
              <w:rPr>
                <w:rFonts w:ascii="仿宋" w:eastAsia="仿宋" w:hAnsi="仿宋" w:cs="Times New Roman"/>
              </w:rPr>
            </w:pP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为国动委成员购置服装</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达到国动委成员着装统一有序</w:t>
            </w:r>
          </w:p>
        </w:tc>
        <w:tc>
          <w:tcPr>
            <w:tcW w:w="1417"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每年</w:t>
            </w:r>
            <w:r>
              <w:rPr>
                <w:rFonts w:ascii="仿宋" w:eastAsia="仿宋" w:hAnsi="仿宋" w:cs="仿宋"/>
              </w:rPr>
              <w:t>4</w:t>
            </w:r>
            <w:r>
              <w:rPr>
                <w:rFonts w:ascii="仿宋" w:eastAsia="仿宋" w:hAnsi="仿宋" w:cs="仿宋" w:hint="eastAsia"/>
              </w:rPr>
              <w:t>月份前发放到位</w:t>
            </w:r>
          </w:p>
        </w:tc>
        <w:tc>
          <w:tcPr>
            <w:tcW w:w="737" w:type="dxa"/>
            <w:vAlign w:val="center"/>
          </w:tcPr>
          <w:p w:rsidR="00A12340" w:rsidRDefault="00A12340">
            <w:pPr>
              <w:spacing w:line="300" w:lineRule="exact"/>
              <w:jc w:val="center"/>
              <w:rPr>
                <w:rFonts w:ascii="仿宋" w:eastAsia="仿宋" w:hAnsi="仿宋" w:cs="仿宋"/>
              </w:rPr>
            </w:pPr>
            <w:r>
              <w:rPr>
                <w:rFonts w:ascii="仿宋" w:eastAsia="仿宋" w:hAnsi="仿宋" w:cs="仿宋"/>
              </w:rPr>
              <w:t>90%</w:t>
            </w:r>
          </w:p>
        </w:tc>
        <w:tc>
          <w:tcPr>
            <w:tcW w:w="737" w:type="dxa"/>
            <w:vAlign w:val="center"/>
          </w:tcPr>
          <w:p w:rsidR="00A12340" w:rsidRDefault="00A12340">
            <w:pPr>
              <w:spacing w:line="300" w:lineRule="exact"/>
              <w:jc w:val="center"/>
              <w:rPr>
                <w:rFonts w:ascii="仿宋" w:eastAsia="仿宋" w:hAnsi="仿宋" w:cs="仿宋"/>
              </w:rPr>
            </w:pPr>
            <w:r>
              <w:rPr>
                <w:rFonts w:ascii="仿宋" w:eastAsia="仿宋" w:hAnsi="仿宋" w:cs="仿宋"/>
              </w:rPr>
              <w:t>80%</w:t>
            </w:r>
          </w:p>
        </w:tc>
        <w:tc>
          <w:tcPr>
            <w:tcW w:w="737" w:type="dxa"/>
            <w:vAlign w:val="center"/>
          </w:tcPr>
          <w:p w:rsidR="00A12340" w:rsidRDefault="00A12340">
            <w:pPr>
              <w:spacing w:line="300" w:lineRule="exact"/>
              <w:jc w:val="center"/>
              <w:rPr>
                <w:rFonts w:ascii="仿宋" w:eastAsia="仿宋" w:hAnsi="仿宋" w:cs="仿宋"/>
              </w:rPr>
            </w:pPr>
            <w:r>
              <w:rPr>
                <w:rFonts w:ascii="仿宋" w:eastAsia="仿宋" w:hAnsi="仿宋" w:cs="仿宋"/>
              </w:rPr>
              <w:t>70%</w:t>
            </w:r>
          </w:p>
        </w:tc>
        <w:tc>
          <w:tcPr>
            <w:tcW w:w="737" w:type="dxa"/>
            <w:vAlign w:val="center"/>
          </w:tcPr>
          <w:p w:rsidR="00A12340" w:rsidRDefault="00A12340">
            <w:pPr>
              <w:spacing w:line="300" w:lineRule="exact"/>
              <w:jc w:val="center"/>
              <w:rPr>
                <w:rFonts w:ascii="仿宋" w:eastAsia="仿宋" w:hAnsi="仿宋" w:cs="仿宋"/>
              </w:rPr>
            </w:pPr>
            <w:r>
              <w:rPr>
                <w:rFonts w:ascii="仿宋" w:eastAsia="仿宋" w:hAnsi="仿宋" w:cs="仿宋"/>
              </w:rPr>
              <w:t>60%</w:t>
            </w: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国防教育</w:t>
            </w:r>
          </w:p>
        </w:tc>
        <w:tc>
          <w:tcPr>
            <w:tcW w:w="1276" w:type="dxa"/>
            <w:vAlign w:val="center"/>
          </w:tcPr>
          <w:p w:rsidR="00A12340" w:rsidRDefault="00A12340">
            <w:pPr>
              <w:spacing w:line="300" w:lineRule="exact"/>
              <w:jc w:val="left"/>
              <w:rPr>
                <w:rFonts w:ascii="仿宋" w:eastAsia="仿宋" w:hAnsi="仿宋" w:cs="Times New Roman"/>
              </w:rPr>
            </w:pP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在全市开展多种形式的国防教育宣传活动</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使公民都能站在国家安危和民族兴衰的高度</w:t>
            </w:r>
          </w:p>
        </w:tc>
        <w:tc>
          <w:tcPr>
            <w:tcW w:w="1417" w:type="dxa"/>
            <w:vAlign w:val="center"/>
          </w:tcPr>
          <w:p w:rsidR="00A12340" w:rsidRDefault="00A12340">
            <w:pPr>
              <w:spacing w:line="300" w:lineRule="exact"/>
              <w:jc w:val="left"/>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 xml:space="preserve">　　国防教育</w:t>
            </w:r>
          </w:p>
        </w:tc>
        <w:tc>
          <w:tcPr>
            <w:tcW w:w="1276" w:type="dxa"/>
            <w:vAlign w:val="center"/>
          </w:tcPr>
          <w:p w:rsidR="00A12340" w:rsidRDefault="00A12340">
            <w:pPr>
              <w:spacing w:line="300" w:lineRule="exact"/>
              <w:jc w:val="left"/>
              <w:rPr>
                <w:rFonts w:ascii="仿宋" w:eastAsia="仿宋" w:hAnsi="仿宋" w:cs="Times New Roman"/>
              </w:rPr>
            </w:pP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通过广播、电视、电影、报刊、文艺演出、板报等形式对人民群众展开国防教育</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使公民关心和支持国防建设，为巩固国防和国家安全，自觉做出应有的贡献</w:t>
            </w:r>
          </w:p>
        </w:tc>
        <w:tc>
          <w:tcPr>
            <w:tcW w:w="1417"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每年</w:t>
            </w:r>
            <w:r>
              <w:rPr>
                <w:rFonts w:ascii="仿宋" w:eastAsia="仿宋" w:hAnsi="仿宋" w:cs="仿宋"/>
              </w:rPr>
              <w:t>7</w:t>
            </w:r>
            <w:r>
              <w:rPr>
                <w:rFonts w:ascii="仿宋" w:eastAsia="仿宋" w:hAnsi="仿宋" w:cs="仿宋" w:hint="eastAsia"/>
              </w:rPr>
              <w:t>月份国防教育日开展对全市的教育活动</w:t>
            </w:r>
          </w:p>
        </w:tc>
        <w:tc>
          <w:tcPr>
            <w:tcW w:w="737" w:type="dxa"/>
            <w:vAlign w:val="center"/>
          </w:tcPr>
          <w:p w:rsidR="00A12340" w:rsidRDefault="00A12340">
            <w:pPr>
              <w:spacing w:line="300" w:lineRule="exact"/>
              <w:jc w:val="center"/>
              <w:rPr>
                <w:rFonts w:ascii="仿宋" w:eastAsia="仿宋" w:hAnsi="仿宋" w:cs="仿宋"/>
              </w:rPr>
            </w:pPr>
            <w:r>
              <w:rPr>
                <w:rFonts w:ascii="仿宋" w:eastAsia="仿宋" w:hAnsi="仿宋" w:cs="仿宋"/>
              </w:rPr>
              <w:t>90%</w:t>
            </w:r>
          </w:p>
        </w:tc>
        <w:tc>
          <w:tcPr>
            <w:tcW w:w="737" w:type="dxa"/>
            <w:vAlign w:val="center"/>
          </w:tcPr>
          <w:p w:rsidR="00A12340" w:rsidRDefault="00A12340">
            <w:pPr>
              <w:spacing w:line="300" w:lineRule="exact"/>
              <w:jc w:val="center"/>
              <w:rPr>
                <w:rFonts w:ascii="仿宋" w:eastAsia="仿宋" w:hAnsi="仿宋" w:cs="仿宋"/>
              </w:rPr>
            </w:pPr>
            <w:r>
              <w:rPr>
                <w:rFonts w:ascii="仿宋" w:eastAsia="仿宋" w:hAnsi="仿宋" w:cs="仿宋"/>
              </w:rPr>
              <w:t>80%</w:t>
            </w:r>
          </w:p>
        </w:tc>
        <w:tc>
          <w:tcPr>
            <w:tcW w:w="737" w:type="dxa"/>
            <w:vAlign w:val="center"/>
          </w:tcPr>
          <w:p w:rsidR="00A12340" w:rsidRDefault="00A12340">
            <w:pPr>
              <w:spacing w:line="300" w:lineRule="exact"/>
              <w:jc w:val="center"/>
              <w:rPr>
                <w:rFonts w:ascii="仿宋" w:eastAsia="仿宋" w:hAnsi="仿宋" w:cs="仿宋"/>
              </w:rPr>
            </w:pPr>
            <w:r>
              <w:rPr>
                <w:rFonts w:ascii="仿宋" w:eastAsia="仿宋" w:hAnsi="仿宋" w:cs="仿宋"/>
              </w:rPr>
              <w:t>70%</w:t>
            </w:r>
          </w:p>
        </w:tc>
        <w:tc>
          <w:tcPr>
            <w:tcW w:w="737" w:type="dxa"/>
            <w:vAlign w:val="center"/>
          </w:tcPr>
          <w:p w:rsidR="00A12340" w:rsidRDefault="00A12340">
            <w:pPr>
              <w:spacing w:line="300" w:lineRule="exact"/>
              <w:jc w:val="center"/>
              <w:rPr>
                <w:rFonts w:ascii="仿宋" w:eastAsia="仿宋" w:hAnsi="仿宋" w:cs="仿宋"/>
              </w:rPr>
            </w:pPr>
            <w:r>
              <w:rPr>
                <w:rFonts w:ascii="仿宋" w:eastAsia="仿宋" w:hAnsi="仿宋" w:cs="仿宋"/>
              </w:rPr>
              <w:t>60%</w:t>
            </w: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国防后备力量建设</w:t>
            </w:r>
          </w:p>
        </w:tc>
        <w:tc>
          <w:tcPr>
            <w:tcW w:w="1276" w:type="dxa"/>
            <w:vAlign w:val="center"/>
          </w:tcPr>
          <w:p w:rsidR="00A12340" w:rsidRDefault="00A12340">
            <w:pPr>
              <w:spacing w:line="300" w:lineRule="exact"/>
              <w:jc w:val="left"/>
              <w:rPr>
                <w:rFonts w:ascii="仿宋" w:eastAsia="仿宋" w:hAnsi="仿宋" w:cs="Times New Roman"/>
              </w:rPr>
            </w:pP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加快我市军民融合式发展步伐，努力实现经济社会建设与国防后备力量建设协调发展，全面提升国防后备力量质量</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建设一支强有力的民兵应急力量</w:t>
            </w:r>
          </w:p>
        </w:tc>
        <w:tc>
          <w:tcPr>
            <w:tcW w:w="1417" w:type="dxa"/>
            <w:vAlign w:val="center"/>
          </w:tcPr>
          <w:p w:rsidR="00A12340" w:rsidRDefault="00A12340">
            <w:pPr>
              <w:spacing w:line="300" w:lineRule="exact"/>
              <w:jc w:val="left"/>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c>
          <w:tcPr>
            <w:tcW w:w="737" w:type="dxa"/>
            <w:vAlign w:val="center"/>
          </w:tcPr>
          <w:p w:rsidR="00A12340" w:rsidRDefault="00A12340">
            <w:pPr>
              <w:spacing w:line="300" w:lineRule="exact"/>
              <w:jc w:val="center"/>
              <w:rPr>
                <w:rFonts w:ascii="仿宋" w:eastAsia="仿宋" w:hAnsi="仿宋" w:cs="Times New Roman"/>
              </w:rPr>
            </w:pPr>
          </w:p>
        </w:tc>
      </w:tr>
      <w:tr w:rsidR="00A12340">
        <w:trPr>
          <w:trHeight w:val="227"/>
          <w:jc w:val="center"/>
        </w:trPr>
        <w:tc>
          <w:tcPr>
            <w:tcW w:w="2341" w:type="dxa"/>
            <w:vAlign w:val="center"/>
          </w:tcPr>
          <w:p w:rsidR="00A12340" w:rsidRDefault="00A12340">
            <w:pPr>
              <w:spacing w:line="300" w:lineRule="exact"/>
              <w:jc w:val="left"/>
              <w:rPr>
                <w:rFonts w:ascii="仿宋" w:eastAsia="仿宋" w:hAnsi="仿宋" w:cs="Times New Roman"/>
                <w:b/>
                <w:bCs/>
              </w:rPr>
            </w:pPr>
            <w:r>
              <w:rPr>
                <w:rFonts w:ascii="仿宋" w:eastAsia="仿宋" w:hAnsi="仿宋" w:cs="仿宋" w:hint="eastAsia"/>
                <w:b/>
                <w:bCs/>
              </w:rPr>
              <w:t xml:space="preserve">　　国防后备力量建设</w:t>
            </w:r>
          </w:p>
        </w:tc>
        <w:tc>
          <w:tcPr>
            <w:tcW w:w="1276" w:type="dxa"/>
            <w:vAlign w:val="center"/>
          </w:tcPr>
          <w:p w:rsidR="00A12340" w:rsidRDefault="00A12340">
            <w:pPr>
              <w:spacing w:line="300" w:lineRule="exact"/>
              <w:jc w:val="left"/>
              <w:rPr>
                <w:rFonts w:ascii="仿宋" w:eastAsia="仿宋" w:hAnsi="仿宋" w:cs="Times New Roman"/>
              </w:rPr>
            </w:pP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应对对国家造成重要危险和对国计民生造成重大危害的重大突发事件和重大紧急情况由国家紧急动用国家动员战略资源和国防力量。</w:t>
            </w:r>
          </w:p>
        </w:tc>
        <w:tc>
          <w:tcPr>
            <w:tcW w:w="2976"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核心目标是为防御外来侵略、维护国家安全。</w:t>
            </w:r>
          </w:p>
        </w:tc>
        <w:tc>
          <w:tcPr>
            <w:tcW w:w="1417" w:type="dxa"/>
            <w:vAlign w:val="center"/>
          </w:tcPr>
          <w:p w:rsidR="00A12340" w:rsidRDefault="00A12340">
            <w:pPr>
              <w:spacing w:line="300" w:lineRule="exact"/>
              <w:jc w:val="left"/>
              <w:rPr>
                <w:rFonts w:ascii="仿宋" w:eastAsia="仿宋" w:hAnsi="仿宋" w:cs="Times New Roman"/>
              </w:rPr>
            </w:pPr>
            <w:r>
              <w:rPr>
                <w:rFonts w:ascii="仿宋" w:eastAsia="仿宋" w:hAnsi="仿宋" w:cs="仿宋" w:hint="eastAsia"/>
              </w:rPr>
              <w:t>做到预案完备，各类装备和物资充足，人员编制齐全，遇有情况随时出动。</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hint="eastAsia"/>
              </w:rPr>
              <w:t>全市人口人均</w:t>
            </w:r>
            <w:r>
              <w:rPr>
                <w:rFonts w:ascii="仿宋" w:eastAsia="仿宋" w:hAnsi="仿宋" w:cs="仿宋"/>
              </w:rPr>
              <w:t>4</w:t>
            </w:r>
            <w:r>
              <w:rPr>
                <w:rFonts w:ascii="仿宋" w:eastAsia="仿宋" w:hAnsi="仿宋" w:cs="仿宋" w:hint="eastAsia"/>
              </w:rPr>
              <w:t>元</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hint="eastAsia"/>
              </w:rPr>
              <w:t>全市人口人均高于</w:t>
            </w:r>
            <w:r>
              <w:rPr>
                <w:rFonts w:ascii="仿宋" w:eastAsia="仿宋" w:hAnsi="仿宋" w:cs="仿宋"/>
              </w:rPr>
              <w:t>2</w:t>
            </w:r>
            <w:r>
              <w:rPr>
                <w:rFonts w:ascii="仿宋" w:eastAsia="仿宋" w:hAnsi="仿宋" w:cs="仿宋" w:hint="eastAsia"/>
              </w:rPr>
              <w:t>元</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hint="eastAsia"/>
              </w:rPr>
              <w:t>全市人口人均</w:t>
            </w:r>
            <w:r>
              <w:rPr>
                <w:rFonts w:ascii="仿宋" w:eastAsia="仿宋" w:hAnsi="仿宋" w:cs="仿宋"/>
              </w:rPr>
              <w:t>2</w:t>
            </w:r>
            <w:r>
              <w:rPr>
                <w:rFonts w:ascii="仿宋" w:eastAsia="仿宋" w:hAnsi="仿宋" w:cs="仿宋" w:hint="eastAsia"/>
              </w:rPr>
              <w:t>元</w:t>
            </w:r>
          </w:p>
        </w:tc>
        <w:tc>
          <w:tcPr>
            <w:tcW w:w="737" w:type="dxa"/>
            <w:vAlign w:val="center"/>
          </w:tcPr>
          <w:p w:rsidR="00A12340" w:rsidRDefault="00A12340">
            <w:pPr>
              <w:spacing w:line="300" w:lineRule="exact"/>
              <w:jc w:val="center"/>
              <w:rPr>
                <w:rFonts w:ascii="仿宋" w:eastAsia="仿宋" w:hAnsi="仿宋" w:cs="Times New Roman"/>
              </w:rPr>
            </w:pPr>
            <w:r>
              <w:rPr>
                <w:rFonts w:ascii="仿宋" w:eastAsia="仿宋" w:hAnsi="仿宋" w:cs="仿宋" w:hint="eastAsia"/>
              </w:rPr>
              <w:t>全市人口人均低于</w:t>
            </w:r>
            <w:r>
              <w:rPr>
                <w:rFonts w:ascii="仿宋" w:eastAsia="仿宋" w:hAnsi="仿宋" w:cs="仿宋"/>
              </w:rPr>
              <w:t>2</w:t>
            </w:r>
            <w:r>
              <w:rPr>
                <w:rFonts w:ascii="仿宋" w:eastAsia="仿宋" w:hAnsi="仿宋" w:cs="仿宋" w:hint="eastAsia"/>
              </w:rPr>
              <w:t>元</w:t>
            </w:r>
          </w:p>
        </w:tc>
      </w:tr>
    </w:tbl>
    <w:bookmarkEnd w:id="2"/>
    <w:p w:rsidR="00A12340" w:rsidRDefault="00A12340">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黑体" w:hint="eastAsia"/>
          <w:sz w:val="32"/>
          <w:szCs w:val="32"/>
        </w:rPr>
        <w:t>六、政府采购预算情况</w:t>
      </w:r>
    </w:p>
    <w:p w:rsidR="00A12340" w:rsidRDefault="00A12340">
      <w:pPr>
        <w:ind w:firstLineChars="200" w:firstLine="640"/>
        <w:outlineLvl w:val="0"/>
        <w:rPr>
          <w:rFonts w:ascii="仿宋" w:eastAsia="仿宋" w:hAnsi="仿宋" w:cs="Times New Roman"/>
          <w:sz w:val="32"/>
          <w:szCs w:val="32"/>
        </w:rPr>
      </w:pPr>
      <w:bookmarkStart w:id="3" w:name="_Toc471398468"/>
      <w:r>
        <w:rPr>
          <w:rFonts w:ascii="仿宋" w:eastAsia="仿宋" w:hAnsi="仿宋" w:cs="仿宋"/>
          <w:sz w:val="32"/>
          <w:szCs w:val="32"/>
        </w:rPr>
        <w:t>2017</w:t>
      </w:r>
      <w:r>
        <w:rPr>
          <w:rFonts w:ascii="仿宋" w:eastAsia="仿宋" w:hAnsi="仿宋" w:cs="仿宋" w:hint="eastAsia"/>
          <w:sz w:val="32"/>
          <w:szCs w:val="32"/>
        </w:rPr>
        <w:t>年，我部门由于预算收入，除人员经费外全部划拨到中国人民解放军河北省廊坊军分区开支。（由廊坊军分区集中采购，不存在政府采购情况。）</w:t>
      </w:r>
      <w:bookmarkEnd w:id="3"/>
    </w:p>
    <w:p w:rsidR="00A12340" w:rsidRDefault="00A12340">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黑体" w:hint="eastAsia"/>
          <w:sz w:val="32"/>
          <w:szCs w:val="32"/>
        </w:rPr>
        <w:t>七、国有资产信息</w:t>
      </w:r>
    </w:p>
    <w:p w:rsidR="00A12340" w:rsidRDefault="00A12340">
      <w:pPr>
        <w:ind w:firstLineChars="200" w:firstLine="640"/>
        <w:outlineLvl w:val="0"/>
        <w:rPr>
          <w:rFonts w:ascii="仿宋" w:eastAsia="仿宋" w:hAnsi="仿宋" w:cs="Times New Roman"/>
          <w:sz w:val="32"/>
          <w:szCs w:val="32"/>
        </w:rPr>
      </w:pPr>
      <w:r>
        <w:rPr>
          <w:rFonts w:ascii="仿宋" w:eastAsia="仿宋" w:hAnsi="仿宋" w:cs="仿宋" w:hint="eastAsia"/>
          <w:sz w:val="32"/>
          <w:szCs w:val="32"/>
        </w:rPr>
        <w:t>中国人民解放军河北省霸州市人民武装部上年末固定资产金额为</w:t>
      </w:r>
      <w:r>
        <w:rPr>
          <w:rFonts w:ascii="仿宋" w:eastAsia="仿宋" w:hAnsi="仿宋" w:cs="仿宋"/>
          <w:sz w:val="32"/>
          <w:szCs w:val="32"/>
        </w:rPr>
        <w:t>76.77</w:t>
      </w:r>
      <w:r>
        <w:rPr>
          <w:rFonts w:ascii="仿宋" w:eastAsia="仿宋" w:hAnsi="仿宋" w:cs="仿宋" w:hint="eastAsia"/>
          <w:sz w:val="32"/>
          <w:szCs w:val="32"/>
        </w:rPr>
        <w:t>万元，本年度我部门无新增地方固定资产计划。详见下表。</w:t>
      </w:r>
    </w:p>
    <w:tbl>
      <w:tblPr>
        <w:tblW w:w="13482" w:type="dxa"/>
        <w:tblInd w:w="-106" w:type="dxa"/>
        <w:tblLayout w:type="fixed"/>
        <w:tblLook w:val="00A0"/>
      </w:tblPr>
      <w:tblGrid>
        <w:gridCol w:w="5224"/>
        <w:gridCol w:w="3155"/>
        <w:gridCol w:w="5103"/>
      </w:tblGrid>
      <w:tr w:rsidR="00A12340">
        <w:trPr>
          <w:trHeight w:val="705"/>
        </w:trPr>
        <w:tc>
          <w:tcPr>
            <w:tcW w:w="13482" w:type="dxa"/>
            <w:gridSpan w:val="3"/>
            <w:tcBorders>
              <w:top w:val="nil"/>
              <w:left w:val="nil"/>
              <w:bottom w:val="nil"/>
              <w:right w:val="nil"/>
            </w:tcBorders>
            <w:vAlign w:val="center"/>
          </w:tcPr>
          <w:p w:rsidR="00A12340" w:rsidRDefault="00A12340">
            <w:pPr>
              <w:widowControl/>
              <w:jc w:val="center"/>
              <w:rPr>
                <w:rFonts w:ascii="宋体" w:cs="Times New Roman"/>
                <w:b/>
                <w:bCs/>
                <w:kern w:val="0"/>
                <w:sz w:val="32"/>
                <w:szCs w:val="32"/>
              </w:rPr>
            </w:pPr>
            <w:r>
              <w:rPr>
                <w:rFonts w:ascii="仿宋" w:eastAsia="仿宋" w:hAnsi="仿宋" w:cs="仿宋" w:hint="eastAsia"/>
                <w:b/>
                <w:bCs/>
                <w:kern w:val="0"/>
                <w:sz w:val="32"/>
                <w:szCs w:val="32"/>
              </w:rPr>
              <w:t>霸州市人民武装部固定资产占用情况表</w:t>
            </w:r>
          </w:p>
        </w:tc>
      </w:tr>
      <w:tr w:rsidR="00A12340">
        <w:trPr>
          <w:trHeight w:val="510"/>
        </w:trPr>
        <w:tc>
          <w:tcPr>
            <w:tcW w:w="8379" w:type="dxa"/>
            <w:gridSpan w:val="2"/>
            <w:tcBorders>
              <w:top w:val="nil"/>
              <w:left w:val="nil"/>
              <w:bottom w:val="nil"/>
              <w:right w:val="nil"/>
            </w:tcBorders>
            <w:vAlign w:val="center"/>
          </w:tcPr>
          <w:p w:rsidR="00A12340" w:rsidRDefault="00A12340">
            <w:pPr>
              <w:widowControl/>
              <w:jc w:val="left"/>
              <w:rPr>
                <w:rFonts w:ascii="宋体" w:cs="Times New Roman"/>
                <w:kern w:val="0"/>
                <w:sz w:val="22"/>
                <w:szCs w:val="22"/>
              </w:rPr>
            </w:pPr>
            <w:r>
              <w:rPr>
                <w:rFonts w:ascii="宋体" w:hAnsi="宋体" w:cs="宋体" w:hint="eastAsia"/>
                <w:kern w:val="0"/>
                <w:sz w:val="22"/>
                <w:szCs w:val="22"/>
              </w:rPr>
              <w:t>编制部门：</w:t>
            </w:r>
            <w:r>
              <w:rPr>
                <w:rFonts w:ascii="宋体" w:hAnsi="宋体" w:cs="宋体"/>
                <w:kern w:val="0"/>
                <w:sz w:val="22"/>
                <w:szCs w:val="22"/>
              </w:rPr>
              <w:t>106</w:t>
            </w:r>
            <w:r>
              <w:rPr>
                <w:rFonts w:ascii="宋体" w:hAnsi="宋体" w:cs="宋体" w:hint="eastAsia"/>
                <w:kern w:val="0"/>
                <w:sz w:val="22"/>
                <w:szCs w:val="22"/>
              </w:rPr>
              <w:t>霸州市人民武装部</w:t>
            </w:r>
          </w:p>
        </w:tc>
        <w:tc>
          <w:tcPr>
            <w:tcW w:w="5103" w:type="dxa"/>
            <w:tcBorders>
              <w:top w:val="nil"/>
              <w:left w:val="nil"/>
              <w:bottom w:val="nil"/>
              <w:right w:val="nil"/>
            </w:tcBorders>
            <w:vAlign w:val="center"/>
          </w:tcPr>
          <w:p w:rsidR="00A12340" w:rsidRDefault="00A12340">
            <w:pPr>
              <w:widowControl/>
              <w:ind w:firstLineChars="200" w:firstLine="440"/>
              <w:jc w:val="left"/>
              <w:rPr>
                <w:rFonts w:ascii="宋体" w:cs="Times New Roman"/>
                <w:kern w:val="0"/>
                <w:sz w:val="22"/>
                <w:szCs w:val="22"/>
              </w:rPr>
            </w:pPr>
            <w:r>
              <w:rPr>
                <w:rFonts w:ascii="宋体" w:hAnsi="宋体" w:cs="宋体" w:hint="eastAsia"/>
                <w:kern w:val="0"/>
                <w:sz w:val="22"/>
                <w:szCs w:val="22"/>
              </w:rPr>
              <w:t>截止时间：</w:t>
            </w:r>
            <w:r>
              <w:rPr>
                <w:rFonts w:ascii="宋体" w:hAnsi="宋体" w:cs="宋体"/>
                <w:kern w:val="0"/>
                <w:sz w:val="22"/>
                <w:szCs w:val="22"/>
              </w:rPr>
              <w:t>2016</w:t>
            </w:r>
            <w:r>
              <w:rPr>
                <w:rFonts w:ascii="宋体" w:hAnsi="宋体" w:cs="宋体" w:hint="eastAsia"/>
                <w:kern w:val="0"/>
                <w:sz w:val="22"/>
                <w:szCs w:val="22"/>
              </w:rPr>
              <w:t>年</w:t>
            </w:r>
            <w:r>
              <w:rPr>
                <w:rFonts w:ascii="宋体" w:hAnsi="宋体" w:cs="宋体"/>
                <w:kern w:val="0"/>
                <w:sz w:val="22"/>
                <w:szCs w:val="22"/>
              </w:rPr>
              <w:t>12</w:t>
            </w:r>
            <w:r>
              <w:rPr>
                <w:rFonts w:ascii="宋体" w:hAnsi="宋体" w:cs="宋体" w:hint="eastAsia"/>
                <w:kern w:val="0"/>
                <w:sz w:val="22"/>
                <w:szCs w:val="22"/>
              </w:rPr>
              <w:t>月</w:t>
            </w:r>
            <w:r>
              <w:rPr>
                <w:rFonts w:ascii="宋体" w:hAnsi="宋体" w:cs="宋体"/>
                <w:kern w:val="0"/>
                <w:sz w:val="22"/>
                <w:szCs w:val="22"/>
              </w:rPr>
              <w:t>31</w:t>
            </w:r>
            <w:r>
              <w:rPr>
                <w:rFonts w:ascii="宋体" w:hAnsi="宋体" w:cs="宋体" w:hint="eastAsia"/>
                <w:kern w:val="0"/>
                <w:sz w:val="22"/>
                <w:szCs w:val="22"/>
              </w:rPr>
              <w:t>日</w:t>
            </w:r>
          </w:p>
        </w:tc>
      </w:tr>
      <w:tr w:rsidR="00A12340">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A12340" w:rsidRDefault="00A12340">
            <w:pPr>
              <w:widowControl/>
              <w:jc w:val="center"/>
              <w:rPr>
                <w:rFonts w:ascii="宋体" w:cs="Times New Roman"/>
                <w:b/>
                <w:bCs/>
                <w:kern w:val="0"/>
                <w:sz w:val="22"/>
                <w:szCs w:val="22"/>
              </w:rPr>
            </w:pPr>
            <w:r>
              <w:rPr>
                <w:rFonts w:ascii="宋体" w:hAnsi="宋体" w:cs="宋体" w:hint="eastAsia"/>
                <w:b/>
                <w:bCs/>
                <w:kern w:val="0"/>
                <w:sz w:val="22"/>
                <w:szCs w:val="22"/>
              </w:rPr>
              <w:t>项目</w:t>
            </w:r>
          </w:p>
        </w:tc>
        <w:tc>
          <w:tcPr>
            <w:tcW w:w="3155" w:type="dxa"/>
            <w:tcBorders>
              <w:top w:val="single" w:sz="4" w:space="0" w:color="auto"/>
              <w:left w:val="nil"/>
              <w:bottom w:val="single" w:sz="4" w:space="0" w:color="auto"/>
              <w:right w:val="single" w:sz="4" w:space="0" w:color="auto"/>
            </w:tcBorders>
            <w:vAlign w:val="center"/>
          </w:tcPr>
          <w:p w:rsidR="00A12340" w:rsidRDefault="00A12340">
            <w:pPr>
              <w:widowControl/>
              <w:jc w:val="center"/>
              <w:rPr>
                <w:rFonts w:ascii="宋体" w:cs="Times New Roman"/>
                <w:b/>
                <w:bCs/>
                <w:kern w:val="0"/>
                <w:sz w:val="22"/>
                <w:szCs w:val="22"/>
              </w:rPr>
            </w:pPr>
            <w:r>
              <w:rPr>
                <w:rFonts w:ascii="宋体" w:hAnsi="宋体" w:cs="宋体" w:hint="eastAsia"/>
                <w:b/>
                <w:bCs/>
                <w:kern w:val="0"/>
                <w:sz w:val="22"/>
                <w:szCs w:val="22"/>
              </w:rPr>
              <w:t>数量</w:t>
            </w:r>
          </w:p>
        </w:tc>
        <w:tc>
          <w:tcPr>
            <w:tcW w:w="5103" w:type="dxa"/>
            <w:tcBorders>
              <w:top w:val="single" w:sz="4" w:space="0" w:color="auto"/>
              <w:left w:val="nil"/>
              <w:bottom w:val="single" w:sz="4" w:space="0" w:color="auto"/>
              <w:right w:val="single" w:sz="4" w:space="0" w:color="auto"/>
            </w:tcBorders>
            <w:vAlign w:val="center"/>
          </w:tcPr>
          <w:p w:rsidR="00A12340" w:rsidRDefault="00A12340">
            <w:pPr>
              <w:widowControl/>
              <w:jc w:val="center"/>
              <w:rPr>
                <w:rFonts w:ascii="宋体" w:cs="Times New Roman"/>
                <w:b/>
                <w:bCs/>
                <w:kern w:val="0"/>
                <w:sz w:val="22"/>
                <w:szCs w:val="22"/>
              </w:rPr>
            </w:pPr>
            <w:r>
              <w:rPr>
                <w:rFonts w:ascii="宋体" w:hAnsi="宋体" w:cs="宋体" w:hint="eastAsia"/>
                <w:b/>
                <w:bCs/>
                <w:kern w:val="0"/>
                <w:sz w:val="22"/>
                <w:szCs w:val="22"/>
              </w:rPr>
              <w:t>价值（金额单位：万元）</w:t>
            </w:r>
          </w:p>
        </w:tc>
      </w:tr>
      <w:tr w:rsidR="00A12340">
        <w:trPr>
          <w:trHeight w:val="645"/>
        </w:trPr>
        <w:tc>
          <w:tcPr>
            <w:tcW w:w="5224" w:type="dxa"/>
            <w:tcBorders>
              <w:top w:val="nil"/>
              <w:left w:val="single" w:sz="4" w:space="0" w:color="auto"/>
              <w:bottom w:val="single" w:sz="4" w:space="0" w:color="auto"/>
              <w:right w:val="single" w:sz="4" w:space="0" w:color="auto"/>
            </w:tcBorders>
            <w:vAlign w:val="center"/>
          </w:tcPr>
          <w:p w:rsidR="00A12340" w:rsidRDefault="00A12340">
            <w:pPr>
              <w:widowControl/>
              <w:jc w:val="center"/>
              <w:rPr>
                <w:rFonts w:ascii="宋体" w:cs="Times New Roman"/>
                <w:kern w:val="0"/>
                <w:sz w:val="22"/>
                <w:szCs w:val="22"/>
              </w:rPr>
            </w:pPr>
            <w:r>
              <w:rPr>
                <w:rFonts w:ascii="宋体" w:hAnsi="宋体" w:cs="宋体" w:hint="eastAsia"/>
                <w:kern w:val="0"/>
                <w:sz w:val="22"/>
                <w:szCs w:val="22"/>
              </w:rPr>
              <w:t>资产总额</w:t>
            </w:r>
          </w:p>
        </w:tc>
        <w:tc>
          <w:tcPr>
            <w:tcW w:w="3155" w:type="dxa"/>
            <w:tcBorders>
              <w:top w:val="nil"/>
              <w:left w:val="nil"/>
              <w:bottom w:val="single" w:sz="4" w:space="0" w:color="auto"/>
              <w:right w:val="single" w:sz="4" w:space="0" w:color="auto"/>
            </w:tcBorders>
            <w:vAlign w:val="center"/>
          </w:tcPr>
          <w:p w:rsidR="00A12340" w:rsidRDefault="00A12340">
            <w:pPr>
              <w:widowControl/>
              <w:rPr>
                <w:rFonts w:ascii="宋体" w:cs="Times New Roman"/>
                <w:kern w:val="0"/>
                <w:sz w:val="22"/>
                <w:szCs w:val="22"/>
              </w:rPr>
            </w:pPr>
            <w:r>
              <w:rPr>
                <w:rFonts w:ascii="宋体" w:hAnsi="宋体" w:cs="宋体"/>
                <w:kern w:val="0"/>
                <w:sz w:val="22"/>
                <w:szCs w:val="22"/>
              </w:rPr>
              <w:t xml:space="preserve">            1</w:t>
            </w:r>
          </w:p>
        </w:tc>
        <w:tc>
          <w:tcPr>
            <w:tcW w:w="5103" w:type="dxa"/>
            <w:tcBorders>
              <w:top w:val="nil"/>
              <w:left w:val="nil"/>
              <w:bottom w:val="single" w:sz="4" w:space="0" w:color="auto"/>
              <w:right w:val="single" w:sz="4" w:space="0" w:color="auto"/>
            </w:tcBorders>
            <w:vAlign w:val="center"/>
          </w:tcPr>
          <w:p w:rsidR="00A12340" w:rsidRDefault="00A12340">
            <w:pPr>
              <w:widowControl/>
              <w:jc w:val="center"/>
              <w:rPr>
                <w:rFonts w:ascii="宋体" w:cs="Times New Roman"/>
                <w:kern w:val="0"/>
                <w:sz w:val="22"/>
                <w:szCs w:val="22"/>
              </w:rPr>
            </w:pPr>
            <w:r>
              <w:rPr>
                <w:rFonts w:ascii="宋体" w:hAnsi="宋体" w:cs="宋体"/>
                <w:kern w:val="0"/>
                <w:sz w:val="22"/>
                <w:szCs w:val="22"/>
              </w:rPr>
              <w:t>76.77</w:t>
            </w:r>
          </w:p>
        </w:tc>
      </w:tr>
      <w:tr w:rsidR="00A12340">
        <w:trPr>
          <w:trHeight w:val="645"/>
        </w:trPr>
        <w:tc>
          <w:tcPr>
            <w:tcW w:w="5224" w:type="dxa"/>
            <w:tcBorders>
              <w:top w:val="nil"/>
              <w:left w:val="single" w:sz="4" w:space="0" w:color="auto"/>
              <w:bottom w:val="single" w:sz="4" w:space="0" w:color="auto"/>
              <w:right w:val="single" w:sz="4" w:space="0" w:color="auto"/>
            </w:tcBorders>
            <w:vAlign w:val="center"/>
          </w:tcPr>
          <w:p w:rsidR="00A12340" w:rsidRDefault="00A12340">
            <w:pPr>
              <w:widowControl/>
              <w:jc w:val="left"/>
              <w:rPr>
                <w:rFonts w:ascii="宋体" w:cs="Times New Roman"/>
                <w:kern w:val="0"/>
                <w:sz w:val="22"/>
                <w:szCs w:val="22"/>
              </w:rPr>
            </w:pPr>
            <w:r>
              <w:rPr>
                <w:rFonts w:ascii="宋体" w:hAnsi="宋体" w:cs="宋体"/>
                <w:kern w:val="0"/>
                <w:sz w:val="22"/>
                <w:szCs w:val="22"/>
              </w:rPr>
              <w:t>1</w:t>
            </w:r>
            <w:r>
              <w:rPr>
                <w:rFonts w:ascii="宋体" w:hAnsi="宋体" w:cs="宋体" w:hint="eastAsia"/>
                <w:kern w:val="0"/>
                <w:sz w:val="22"/>
                <w:szCs w:val="22"/>
              </w:rPr>
              <w:t>、房屋（平方米）</w:t>
            </w:r>
          </w:p>
        </w:tc>
        <w:tc>
          <w:tcPr>
            <w:tcW w:w="3155" w:type="dxa"/>
            <w:tcBorders>
              <w:top w:val="nil"/>
              <w:left w:val="nil"/>
              <w:bottom w:val="single" w:sz="4" w:space="0" w:color="auto"/>
              <w:right w:val="single" w:sz="4" w:space="0" w:color="auto"/>
            </w:tcBorders>
            <w:vAlign w:val="center"/>
          </w:tcPr>
          <w:p w:rsidR="00A12340" w:rsidRDefault="00A12340">
            <w:pPr>
              <w:widowControl/>
              <w:jc w:val="center"/>
              <w:rPr>
                <w:rFonts w:ascii="宋体" w:cs="Times New Roman"/>
                <w:kern w:val="0"/>
                <w:sz w:val="22"/>
                <w:szCs w:val="22"/>
              </w:rPr>
            </w:pPr>
          </w:p>
        </w:tc>
        <w:tc>
          <w:tcPr>
            <w:tcW w:w="5103" w:type="dxa"/>
            <w:tcBorders>
              <w:top w:val="nil"/>
              <w:left w:val="nil"/>
              <w:bottom w:val="single" w:sz="4" w:space="0" w:color="auto"/>
              <w:right w:val="single" w:sz="4" w:space="0" w:color="auto"/>
            </w:tcBorders>
            <w:vAlign w:val="center"/>
          </w:tcPr>
          <w:p w:rsidR="00A12340" w:rsidRDefault="00A12340">
            <w:pPr>
              <w:widowControl/>
              <w:jc w:val="center"/>
              <w:rPr>
                <w:rFonts w:ascii="宋体" w:cs="Times New Roman"/>
                <w:kern w:val="0"/>
                <w:sz w:val="22"/>
                <w:szCs w:val="22"/>
              </w:rPr>
            </w:pPr>
          </w:p>
        </w:tc>
      </w:tr>
      <w:tr w:rsidR="00A12340">
        <w:trPr>
          <w:trHeight w:val="645"/>
        </w:trPr>
        <w:tc>
          <w:tcPr>
            <w:tcW w:w="5224" w:type="dxa"/>
            <w:tcBorders>
              <w:top w:val="nil"/>
              <w:left w:val="single" w:sz="4" w:space="0" w:color="auto"/>
              <w:bottom w:val="single" w:sz="4" w:space="0" w:color="auto"/>
              <w:right w:val="single" w:sz="4" w:space="0" w:color="auto"/>
            </w:tcBorders>
            <w:vAlign w:val="center"/>
          </w:tcPr>
          <w:p w:rsidR="00A12340" w:rsidRDefault="00A12340">
            <w:pPr>
              <w:widowControl/>
              <w:jc w:val="left"/>
              <w:rPr>
                <w:rFonts w:ascii="宋体" w:cs="Times New Roman"/>
                <w:kern w:val="0"/>
                <w:sz w:val="22"/>
                <w:szCs w:val="22"/>
              </w:rPr>
            </w:pPr>
            <w:r>
              <w:rPr>
                <w:rFonts w:ascii="宋体" w:hAnsi="宋体" w:cs="宋体" w:hint="eastAsia"/>
                <w:kern w:val="0"/>
                <w:sz w:val="22"/>
                <w:szCs w:val="22"/>
              </w:rPr>
              <w:t>其中：办公用房（平方米）</w:t>
            </w:r>
          </w:p>
        </w:tc>
        <w:tc>
          <w:tcPr>
            <w:tcW w:w="3155" w:type="dxa"/>
            <w:tcBorders>
              <w:top w:val="nil"/>
              <w:left w:val="nil"/>
              <w:bottom w:val="single" w:sz="4" w:space="0" w:color="auto"/>
              <w:right w:val="single" w:sz="4" w:space="0" w:color="auto"/>
            </w:tcBorders>
            <w:vAlign w:val="center"/>
          </w:tcPr>
          <w:p w:rsidR="00A12340" w:rsidRDefault="00A12340">
            <w:pPr>
              <w:widowControl/>
              <w:jc w:val="center"/>
              <w:rPr>
                <w:rFonts w:ascii="宋体" w:cs="Times New Roman"/>
                <w:kern w:val="0"/>
                <w:sz w:val="22"/>
                <w:szCs w:val="22"/>
              </w:rPr>
            </w:pPr>
          </w:p>
        </w:tc>
        <w:tc>
          <w:tcPr>
            <w:tcW w:w="5103" w:type="dxa"/>
            <w:tcBorders>
              <w:top w:val="nil"/>
              <w:left w:val="nil"/>
              <w:bottom w:val="single" w:sz="4" w:space="0" w:color="auto"/>
              <w:right w:val="single" w:sz="4" w:space="0" w:color="auto"/>
            </w:tcBorders>
            <w:vAlign w:val="center"/>
          </w:tcPr>
          <w:p w:rsidR="00A12340" w:rsidRDefault="00A12340">
            <w:pPr>
              <w:widowControl/>
              <w:jc w:val="center"/>
              <w:rPr>
                <w:rFonts w:ascii="宋体" w:cs="Times New Roman"/>
                <w:kern w:val="0"/>
                <w:sz w:val="22"/>
                <w:szCs w:val="22"/>
              </w:rPr>
            </w:pPr>
          </w:p>
        </w:tc>
      </w:tr>
      <w:tr w:rsidR="00A12340">
        <w:trPr>
          <w:trHeight w:val="645"/>
        </w:trPr>
        <w:tc>
          <w:tcPr>
            <w:tcW w:w="5224" w:type="dxa"/>
            <w:tcBorders>
              <w:top w:val="nil"/>
              <w:left w:val="single" w:sz="4" w:space="0" w:color="auto"/>
              <w:bottom w:val="single" w:sz="4" w:space="0" w:color="auto"/>
              <w:right w:val="single" w:sz="4" w:space="0" w:color="auto"/>
            </w:tcBorders>
            <w:vAlign w:val="center"/>
          </w:tcPr>
          <w:p w:rsidR="00A12340" w:rsidRDefault="00A12340">
            <w:pPr>
              <w:widowControl/>
              <w:jc w:val="left"/>
              <w:rPr>
                <w:rFonts w:ascii="宋体" w:cs="Times New Roman"/>
                <w:kern w:val="0"/>
                <w:sz w:val="22"/>
                <w:szCs w:val="22"/>
              </w:rPr>
            </w:pPr>
            <w:r>
              <w:rPr>
                <w:rFonts w:ascii="宋体" w:hAnsi="宋体" w:cs="宋体"/>
                <w:kern w:val="0"/>
                <w:sz w:val="22"/>
                <w:szCs w:val="22"/>
              </w:rPr>
              <w:t>2</w:t>
            </w:r>
            <w:r>
              <w:rPr>
                <w:rFonts w:ascii="宋体" w:hAnsi="宋体" w:cs="宋体" w:hint="eastAsia"/>
                <w:kern w:val="0"/>
                <w:sz w:val="22"/>
                <w:szCs w:val="22"/>
              </w:rPr>
              <w:t>、车辆（台、辆）</w:t>
            </w:r>
          </w:p>
        </w:tc>
        <w:tc>
          <w:tcPr>
            <w:tcW w:w="3155" w:type="dxa"/>
            <w:tcBorders>
              <w:top w:val="nil"/>
              <w:left w:val="nil"/>
              <w:bottom w:val="single" w:sz="4" w:space="0" w:color="auto"/>
              <w:right w:val="single" w:sz="4" w:space="0" w:color="auto"/>
            </w:tcBorders>
            <w:vAlign w:val="center"/>
          </w:tcPr>
          <w:p w:rsidR="00A12340" w:rsidRDefault="00A12340">
            <w:pPr>
              <w:widowControl/>
              <w:jc w:val="center"/>
              <w:rPr>
                <w:rFonts w:ascii="宋体" w:cs="Times New Roman"/>
                <w:kern w:val="0"/>
                <w:sz w:val="22"/>
                <w:szCs w:val="22"/>
              </w:rPr>
            </w:pPr>
          </w:p>
        </w:tc>
        <w:tc>
          <w:tcPr>
            <w:tcW w:w="5103" w:type="dxa"/>
            <w:tcBorders>
              <w:top w:val="nil"/>
              <w:left w:val="nil"/>
              <w:bottom w:val="single" w:sz="4" w:space="0" w:color="auto"/>
              <w:right w:val="single" w:sz="4" w:space="0" w:color="auto"/>
            </w:tcBorders>
            <w:vAlign w:val="center"/>
          </w:tcPr>
          <w:p w:rsidR="00A12340" w:rsidRDefault="00A12340">
            <w:pPr>
              <w:widowControl/>
              <w:jc w:val="center"/>
              <w:rPr>
                <w:rFonts w:ascii="宋体" w:cs="Times New Roman"/>
                <w:kern w:val="0"/>
                <w:sz w:val="22"/>
                <w:szCs w:val="22"/>
              </w:rPr>
            </w:pPr>
          </w:p>
        </w:tc>
      </w:tr>
      <w:tr w:rsidR="00A12340">
        <w:trPr>
          <w:trHeight w:val="645"/>
        </w:trPr>
        <w:tc>
          <w:tcPr>
            <w:tcW w:w="5224" w:type="dxa"/>
            <w:tcBorders>
              <w:top w:val="nil"/>
              <w:left w:val="single" w:sz="4" w:space="0" w:color="auto"/>
              <w:bottom w:val="single" w:sz="4" w:space="0" w:color="auto"/>
              <w:right w:val="single" w:sz="4" w:space="0" w:color="auto"/>
            </w:tcBorders>
            <w:vAlign w:val="center"/>
          </w:tcPr>
          <w:p w:rsidR="00A12340" w:rsidRDefault="00A12340">
            <w:pPr>
              <w:widowControl/>
              <w:jc w:val="left"/>
              <w:rPr>
                <w:rFonts w:ascii="宋体" w:cs="Times New Roman"/>
                <w:kern w:val="0"/>
                <w:sz w:val="22"/>
                <w:szCs w:val="22"/>
              </w:rPr>
            </w:pPr>
            <w:r>
              <w:rPr>
                <w:rFonts w:ascii="宋体" w:hAnsi="宋体" w:cs="宋体"/>
                <w:kern w:val="0"/>
                <w:sz w:val="22"/>
                <w:szCs w:val="22"/>
              </w:rPr>
              <w:t>3</w:t>
            </w:r>
            <w:r>
              <w:rPr>
                <w:rFonts w:ascii="宋体" w:hAnsi="宋体" w:cs="宋体" w:hint="eastAsia"/>
                <w:kern w:val="0"/>
                <w:sz w:val="22"/>
                <w:szCs w:val="22"/>
              </w:rPr>
              <w:t>、单价在</w:t>
            </w:r>
            <w:r>
              <w:rPr>
                <w:rFonts w:ascii="宋体" w:hAnsi="宋体" w:cs="宋体"/>
                <w:kern w:val="0"/>
                <w:sz w:val="22"/>
                <w:szCs w:val="22"/>
              </w:rPr>
              <w:t>20</w:t>
            </w:r>
            <w:r>
              <w:rPr>
                <w:rFonts w:ascii="宋体" w:hAnsi="宋体" w:cs="宋体" w:hint="eastAsia"/>
                <w:kern w:val="0"/>
                <w:sz w:val="22"/>
                <w:szCs w:val="22"/>
              </w:rPr>
              <w:t>万元以上的设备</w:t>
            </w:r>
          </w:p>
        </w:tc>
        <w:tc>
          <w:tcPr>
            <w:tcW w:w="3155" w:type="dxa"/>
            <w:tcBorders>
              <w:top w:val="nil"/>
              <w:left w:val="nil"/>
              <w:bottom w:val="single" w:sz="4" w:space="0" w:color="auto"/>
              <w:right w:val="single" w:sz="4" w:space="0" w:color="auto"/>
            </w:tcBorders>
            <w:vAlign w:val="center"/>
          </w:tcPr>
          <w:p w:rsidR="00A12340" w:rsidRDefault="00A12340">
            <w:pPr>
              <w:widowControl/>
              <w:jc w:val="center"/>
              <w:rPr>
                <w:rFonts w:ascii="宋体" w:cs="Times New Roman"/>
                <w:kern w:val="0"/>
                <w:sz w:val="22"/>
                <w:szCs w:val="22"/>
              </w:rPr>
            </w:pPr>
          </w:p>
        </w:tc>
        <w:tc>
          <w:tcPr>
            <w:tcW w:w="5103" w:type="dxa"/>
            <w:tcBorders>
              <w:top w:val="nil"/>
              <w:left w:val="nil"/>
              <w:bottom w:val="single" w:sz="4" w:space="0" w:color="auto"/>
              <w:right w:val="single" w:sz="4" w:space="0" w:color="auto"/>
            </w:tcBorders>
            <w:vAlign w:val="center"/>
          </w:tcPr>
          <w:p w:rsidR="00A12340" w:rsidRDefault="00A12340">
            <w:pPr>
              <w:widowControl/>
              <w:jc w:val="center"/>
              <w:rPr>
                <w:rFonts w:ascii="宋体" w:cs="Times New Roman"/>
                <w:kern w:val="0"/>
                <w:sz w:val="22"/>
                <w:szCs w:val="22"/>
              </w:rPr>
            </w:pPr>
          </w:p>
        </w:tc>
      </w:tr>
      <w:tr w:rsidR="00A12340">
        <w:trPr>
          <w:trHeight w:val="645"/>
        </w:trPr>
        <w:tc>
          <w:tcPr>
            <w:tcW w:w="5224" w:type="dxa"/>
            <w:tcBorders>
              <w:top w:val="nil"/>
              <w:left w:val="single" w:sz="4" w:space="0" w:color="auto"/>
              <w:bottom w:val="single" w:sz="4" w:space="0" w:color="auto"/>
              <w:right w:val="single" w:sz="4" w:space="0" w:color="auto"/>
            </w:tcBorders>
            <w:vAlign w:val="center"/>
          </w:tcPr>
          <w:p w:rsidR="00A12340" w:rsidRDefault="00A12340">
            <w:pPr>
              <w:widowControl/>
              <w:jc w:val="left"/>
              <w:rPr>
                <w:rFonts w:ascii="宋体" w:cs="Times New Roman"/>
                <w:kern w:val="0"/>
                <w:sz w:val="22"/>
                <w:szCs w:val="22"/>
              </w:rPr>
            </w:pPr>
            <w:r>
              <w:rPr>
                <w:rFonts w:ascii="宋体" w:hAnsi="宋体" w:cs="宋体"/>
                <w:kern w:val="0"/>
                <w:sz w:val="22"/>
                <w:szCs w:val="22"/>
              </w:rPr>
              <w:t>4</w:t>
            </w:r>
            <w:r>
              <w:rPr>
                <w:rFonts w:ascii="宋体" w:hAnsi="宋体" w:cs="宋体" w:hint="eastAsia"/>
                <w:kern w:val="0"/>
                <w:sz w:val="22"/>
                <w:szCs w:val="22"/>
              </w:rPr>
              <w:t>、其他固定资产</w:t>
            </w:r>
          </w:p>
        </w:tc>
        <w:tc>
          <w:tcPr>
            <w:tcW w:w="3155" w:type="dxa"/>
            <w:tcBorders>
              <w:top w:val="nil"/>
              <w:left w:val="nil"/>
              <w:bottom w:val="single" w:sz="4" w:space="0" w:color="auto"/>
              <w:right w:val="single" w:sz="4" w:space="0" w:color="auto"/>
            </w:tcBorders>
            <w:vAlign w:val="center"/>
          </w:tcPr>
          <w:p w:rsidR="00A12340" w:rsidRDefault="00A12340">
            <w:pPr>
              <w:widowControl/>
              <w:jc w:val="center"/>
              <w:rPr>
                <w:rFonts w:ascii="宋体" w:cs="Times New Roman"/>
                <w:kern w:val="0"/>
                <w:sz w:val="22"/>
                <w:szCs w:val="22"/>
              </w:rPr>
            </w:pPr>
            <w:r>
              <w:rPr>
                <w:rFonts w:ascii="宋体" w:hAnsi="宋体" w:cs="宋体"/>
                <w:kern w:val="0"/>
                <w:sz w:val="22"/>
                <w:szCs w:val="22"/>
              </w:rPr>
              <w:t>1</w:t>
            </w:r>
          </w:p>
        </w:tc>
        <w:tc>
          <w:tcPr>
            <w:tcW w:w="5103" w:type="dxa"/>
            <w:tcBorders>
              <w:top w:val="nil"/>
              <w:left w:val="nil"/>
              <w:bottom w:val="single" w:sz="4" w:space="0" w:color="auto"/>
              <w:right w:val="single" w:sz="4" w:space="0" w:color="auto"/>
            </w:tcBorders>
            <w:vAlign w:val="center"/>
          </w:tcPr>
          <w:p w:rsidR="00A12340" w:rsidRDefault="00A12340">
            <w:pPr>
              <w:widowControl/>
              <w:jc w:val="center"/>
              <w:rPr>
                <w:rFonts w:ascii="宋体" w:cs="Times New Roman"/>
                <w:kern w:val="0"/>
                <w:sz w:val="22"/>
                <w:szCs w:val="22"/>
              </w:rPr>
            </w:pPr>
            <w:r>
              <w:rPr>
                <w:rFonts w:ascii="宋体" w:hAnsi="宋体" w:cs="宋体"/>
                <w:kern w:val="0"/>
                <w:sz w:val="22"/>
                <w:szCs w:val="22"/>
              </w:rPr>
              <w:t>76.77</w:t>
            </w:r>
          </w:p>
        </w:tc>
      </w:tr>
    </w:tbl>
    <w:p w:rsidR="00A12340" w:rsidRDefault="00A12340">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黑体" w:hint="eastAsia"/>
          <w:sz w:val="32"/>
          <w:szCs w:val="32"/>
        </w:rPr>
        <w:t>八、名词解释</w:t>
      </w:r>
    </w:p>
    <w:p w:rsidR="00A12340" w:rsidRPr="00A328B3" w:rsidRDefault="00A12340" w:rsidP="00A328B3">
      <w:pPr>
        <w:tabs>
          <w:tab w:val="left" w:pos="11490"/>
        </w:tabs>
        <w:ind w:firstLineChars="200" w:firstLine="640"/>
        <w:rPr>
          <w:rFonts w:ascii="仿宋" w:eastAsia="仿宋" w:hAnsi="仿宋" w:cs="仿宋"/>
          <w:sz w:val="32"/>
          <w:szCs w:val="32"/>
        </w:rPr>
      </w:pPr>
      <w:r w:rsidRPr="00A328B3">
        <w:rPr>
          <w:rFonts w:ascii="仿宋" w:eastAsia="仿宋" w:hAnsi="仿宋" w:cs="仿宋"/>
          <w:sz w:val="32"/>
          <w:szCs w:val="32"/>
        </w:rPr>
        <w:t>1</w:t>
      </w:r>
      <w:r w:rsidRPr="00A328B3">
        <w:rPr>
          <w:rFonts w:ascii="仿宋" w:eastAsia="仿宋" w:hAnsi="仿宋" w:cs="仿宋" w:hint="eastAsia"/>
          <w:sz w:val="32"/>
          <w:szCs w:val="32"/>
        </w:rPr>
        <w:t>、一般公共预算拨款收入：指市级财政当年拨付的资金。</w:t>
      </w:r>
    </w:p>
    <w:p w:rsidR="00A12340" w:rsidRPr="00A328B3" w:rsidRDefault="00A12340" w:rsidP="00A328B3">
      <w:pPr>
        <w:tabs>
          <w:tab w:val="left" w:pos="11490"/>
        </w:tabs>
        <w:rPr>
          <w:rFonts w:ascii="仿宋" w:eastAsia="仿宋" w:hAnsi="仿宋" w:cs="仿宋"/>
          <w:sz w:val="32"/>
          <w:szCs w:val="32"/>
        </w:rPr>
      </w:pPr>
      <w:r w:rsidRPr="00A328B3">
        <w:rPr>
          <w:rFonts w:ascii="仿宋" w:eastAsia="仿宋" w:hAnsi="仿宋" w:cs="仿宋"/>
          <w:sz w:val="32"/>
          <w:szCs w:val="32"/>
        </w:rPr>
        <w:t xml:space="preserve">    2</w:t>
      </w:r>
      <w:r w:rsidRPr="00A328B3">
        <w:rPr>
          <w:rFonts w:ascii="仿宋" w:eastAsia="仿宋" w:hAnsi="仿宋" w:cs="仿宋" w:hint="eastAsia"/>
          <w:sz w:val="32"/>
          <w:szCs w:val="32"/>
        </w:rPr>
        <w:t>、事业收入：指事业单位开展专业业务活动及辅助活动所取得的收入。</w:t>
      </w:r>
    </w:p>
    <w:p w:rsidR="00A12340" w:rsidRPr="00A328B3" w:rsidRDefault="00A12340" w:rsidP="00A328B3">
      <w:pPr>
        <w:tabs>
          <w:tab w:val="left" w:pos="11490"/>
        </w:tabs>
        <w:rPr>
          <w:rFonts w:ascii="仿宋" w:eastAsia="仿宋" w:hAnsi="仿宋" w:cs="仿宋"/>
          <w:sz w:val="32"/>
          <w:szCs w:val="32"/>
        </w:rPr>
      </w:pPr>
      <w:r w:rsidRPr="00A328B3">
        <w:rPr>
          <w:rFonts w:ascii="仿宋" w:eastAsia="仿宋" w:hAnsi="仿宋" w:cs="仿宋"/>
          <w:sz w:val="32"/>
          <w:szCs w:val="32"/>
        </w:rPr>
        <w:t xml:space="preserve">    3</w:t>
      </w:r>
      <w:r w:rsidRPr="00A328B3">
        <w:rPr>
          <w:rFonts w:ascii="仿宋" w:eastAsia="仿宋" w:hAnsi="仿宋" w:cs="仿宋" w:hint="eastAsia"/>
          <w:sz w:val="32"/>
          <w:szCs w:val="32"/>
        </w:rPr>
        <w:t>、其他收入：指除上述“财政拨款收入”、“事业收入”等以外的收入。主要是按规定动用的租房收入、存款利息收入等。</w:t>
      </w:r>
    </w:p>
    <w:p w:rsidR="00A12340" w:rsidRPr="00A328B3" w:rsidRDefault="00A12340" w:rsidP="00A328B3">
      <w:pPr>
        <w:tabs>
          <w:tab w:val="left" w:pos="11490"/>
        </w:tabs>
        <w:rPr>
          <w:rFonts w:ascii="仿宋" w:eastAsia="仿宋" w:hAnsi="仿宋" w:cs="仿宋"/>
          <w:sz w:val="32"/>
          <w:szCs w:val="32"/>
        </w:rPr>
      </w:pPr>
      <w:r w:rsidRPr="00A328B3">
        <w:rPr>
          <w:rFonts w:ascii="仿宋" w:eastAsia="仿宋" w:hAnsi="仿宋" w:cs="仿宋"/>
          <w:sz w:val="32"/>
          <w:szCs w:val="32"/>
        </w:rPr>
        <w:t xml:space="preserve">    4</w:t>
      </w:r>
      <w:r w:rsidRPr="00A328B3">
        <w:rPr>
          <w:rFonts w:ascii="仿宋" w:eastAsia="仿宋" w:hAnsi="仿宋" w:cs="仿宋" w:hint="eastAsia"/>
          <w:sz w:val="32"/>
          <w:szCs w:val="32"/>
        </w:rPr>
        <w:t>、基本支出：指为保障机构正常运转、完成日常工作任务而发生的人员支出和公用支出。</w:t>
      </w:r>
    </w:p>
    <w:p w:rsidR="00A12340" w:rsidRPr="00A328B3" w:rsidRDefault="00A12340" w:rsidP="00A328B3">
      <w:pPr>
        <w:tabs>
          <w:tab w:val="left" w:pos="11490"/>
        </w:tabs>
        <w:rPr>
          <w:rFonts w:ascii="仿宋" w:eastAsia="仿宋" w:hAnsi="仿宋" w:cs="仿宋"/>
          <w:sz w:val="32"/>
          <w:szCs w:val="32"/>
        </w:rPr>
      </w:pPr>
      <w:r w:rsidRPr="00A328B3">
        <w:rPr>
          <w:rFonts w:ascii="仿宋" w:eastAsia="仿宋" w:hAnsi="仿宋" w:cs="仿宋"/>
          <w:sz w:val="32"/>
          <w:szCs w:val="32"/>
        </w:rPr>
        <w:t xml:space="preserve">    5</w:t>
      </w:r>
      <w:r w:rsidRPr="00A328B3">
        <w:rPr>
          <w:rFonts w:ascii="仿宋" w:eastAsia="仿宋" w:hAnsi="仿宋" w:cs="仿宋" w:hint="eastAsia"/>
          <w:sz w:val="32"/>
          <w:szCs w:val="32"/>
        </w:rPr>
        <w:t>、项目支出：指在基本支出之外为完成特定行政任务和事业发展目标所发生的支出。</w:t>
      </w:r>
    </w:p>
    <w:p w:rsidR="00A12340" w:rsidRPr="00A328B3" w:rsidRDefault="00A12340" w:rsidP="00A328B3">
      <w:pPr>
        <w:tabs>
          <w:tab w:val="left" w:pos="11490"/>
        </w:tabs>
        <w:rPr>
          <w:rFonts w:ascii="仿宋" w:eastAsia="仿宋" w:hAnsi="仿宋" w:cs="仿宋"/>
          <w:sz w:val="32"/>
          <w:szCs w:val="32"/>
        </w:rPr>
      </w:pPr>
      <w:r w:rsidRPr="00A328B3">
        <w:rPr>
          <w:rFonts w:ascii="仿宋" w:eastAsia="仿宋" w:hAnsi="仿宋" w:cs="仿宋"/>
          <w:sz w:val="32"/>
          <w:szCs w:val="32"/>
        </w:rPr>
        <w:t xml:space="preserve">    6</w:t>
      </w:r>
      <w:r w:rsidRPr="00A328B3">
        <w:rPr>
          <w:rFonts w:ascii="仿宋" w:eastAsia="仿宋" w:hAnsi="仿宋" w:cs="仿宋" w:hint="eastAsia"/>
          <w:sz w:val="32"/>
          <w:szCs w:val="32"/>
        </w:rPr>
        <w:t>、上缴上级支出：指下级单位上缴上级的支出。</w:t>
      </w:r>
    </w:p>
    <w:p w:rsidR="00A12340" w:rsidRPr="00A328B3" w:rsidRDefault="00A12340" w:rsidP="00A328B3">
      <w:pPr>
        <w:tabs>
          <w:tab w:val="left" w:pos="11490"/>
        </w:tabs>
        <w:rPr>
          <w:rFonts w:ascii="仿宋" w:eastAsia="仿宋" w:hAnsi="仿宋" w:cs="仿宋"/>
          <w:sz w:val="32"/>
          <w:szCs w:val="32"/>
        </w:rPr>
      </w:pPr>
      <w:r w:rsidRPr="00A328B3">
        <w:rPr>
          <w:rFonts w:ascii="仿宋" w:eastAsia="仿宋" w:hAnsi="仿宋" w:cs="仿宋"/>
          <w:sz w:val="32"/>
          <w:szCs w:val="32"/>
        </w:rPr>
        <w:t xml:space="preserve">    7</w:t>
      </w:r>
      <w:r w:rsidRPr="00A328B3">
        <w:rPr>
          <w:rFonts w:ascii="仿宋" w:eastAsia="仿宋" w:hAnsi="仿宋" w:cs="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12340" w:rsidRPr="00A328B3" w:rsidRDefault="00A12340" w:rsidP="00A328B3">
      <w:pPr>
        <w:tabs>
          <w:tab w:val="left" w:pos="11490"/>
        </w:tabs>
        <w:rPr>
          <w:rFonts w:ascii="仿宋" w:eastAsia="仿宋" w:hAnsi="仿宋" w:cs="仿宋"/>
          <w:sz w:val="32"/>
          <w:szCs w:val="32"/>
        </w:rPr>
      </w:pPr>
      <w:r w:rsidRPr="00A328B3">
        <w:rPr>
          <w:rFonts w:ascii="仿宋" w:eastAsia="仿宋" w:hAnsi="仿宋" w:cs="仿宋"/>
          <w:sz w:val="32"/>
          <w:szCs w:val="32"/>
        </w:rPr>
        <w:t xml:space="preserve">    8</w:t>
      </w:r>
      <w:r w:rsidRPr="00A328B3">
        <w:rPr>
          <w:rFonts w:ascii="仿宋" w:eastAsia="仿宋" w:hAnsi="仿宋" w:cs="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12340" w:rsidRDefault="00A12340">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黑体" w:hint="eastAsia"/>
          <w:sz w:val="32"/>
          <w:szCs w:val="32"/>
        </w:rPr>
        <w:t>九、其它需要说明的事项</w:t>
      </w:r>
    </w:p>
    <w:p w:rsidR="00A12340" w:rsidRDefault="00A12340">
      <w:pPr>
        <w:tabs>
          <w:tab w:val="left" w:pos="11490"/>
        </w:tabs>
        <w:ind w:firstLineChars="200" w:firstLine="640"/>
        <w:rPr>
          <w:rFonts w:ascii="仿宋" w:eastAsia="仿宋" w:hAnsi="仿宋" w:cs="Times New Roman"/>
          <w:sz w:val="32"/>
          <w:szCs w:val="32"/>
        </w:rPr>
      </w:pPr>
      <w:r>
        <w:rPr>
          <w:rFonts w:ascii="仿宋" w:eastAsia="仿宋" w:hAnsi="仿宋" w:cs="仿宋" w:hint="eastAsia"/>
          <w:sz w:val="32"/>
          <w:szCs w:val="32"/>
        </w:rPr>
        <w:t>无其它需要说明的事项。</w:t>
      </w:r>
    </w:p>
    <w:sectPr w:rsidR="00A12340" w:rsidSect="006E2455">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340" w:rsidRDefault="00A12340" w:rsidP="006E2455">
      <w:r>
        <w:separator/>
      </w:r>
    </w:p>
  </w:endnote>
  <w:endnote w:type="continuationSeparator" w:id="0">
    <w:p w:rsidR="00A12340" w:rsidRDefault="00A12340" w:rsidP="006E2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书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40" w:rsidRDefault="00A123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40" w:rsidRDefault="00A123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40" w:rsidRDefault="00A12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340" w:rsidRDefault="00A12340" w:rsidP="006E2455">
      <w:r>
        <w:separator/>
      </w:r>
    </w:p>
  </w:footnote>
  <w:footnote w:type="continuationSeparator" w:id="0">
    <w:p w:rsidR="00A12340" w:rsidRDefault="00A12340" w:rsidP="006E2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40" w:rsidRDefault="00A123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40" w:rsidRDefault="00A12340" w:rsidP="0062728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40" w:rsidRDefault="00A123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17227"/>
    <w:rsid w:val="0003716F"/>
    <w:rsid w:val="00037AF6"/>
    <w:rsid w:val="00042A71"/>
    <w:rsid w:val="00045A61"/>
    <w:rsid w:val="00062858"/>
    <w:rsid w:val="00075D5F"/>
    <w:rsid w:val="000A61C0"/>
    <w:rsid w:val="000C3A19"/>
    <w:rsid w:val="001245BB"/>
    <w:rsid w:val="00154036"/>
    <w:rsid w:val="001718AC"/>
    <w:rsid w:val="0018479D"/>
    <w:rsid w:val="001B5307"/>
    <w:rsid w:val="001C7D83"/>
    <w:rsid w:val="001D1EA1"/>
    <w:rsid w:val="001D61AE"/>
    <w:rsid w:val="001F0006"/>
    <w:rsid w:val="002168F6"/>
    <w:rsid w:val="00241FD4"/>
    <w:rsid w:val="00244D69"/>
    <w:rsid w:val="00251B12"/>
    <w:rsid w:val="002645FB"/>
    <w:rsid w:val="00296113"/>
    <w:rsid w:val="002A4438"/>
    <w:rsid w:val="002A591B"/>
    <w:rsid w:val="002F3E58"/>
    <w:rsid w:val="0030542C"/>
    <w:rsid w:val="00307B1E"/>
    <w:rsid w:val="00311B7A"/>
    <w:rsid w:val="00361C47"/>
    <w:rsid w:val="0037151F"/>
    <w:rsid w:val="003A42AA"/>
    <w:rsid w:val="003A4525"/>
    <w:rsid w:val="003C3C57"/>
    <w:rsid w:val="003C7FBC"/>
    <w:rsid w:val="003E1A7F"/>
    <w:rsid w:val="003F6ED1"/>
    <w:rsid w:val="00450A4D"/>
    <w:rsid w:val="00451871"/>
    <w:rsid w:val="00472923"/>
    <w:rsid w:val="00477926"/>
    <w:rsid w:val="004A4624"/>
    <w:rsid w:val="004A7785"/>
    <w:rsid w:val="004D6C49"/>
    <w:rsid w:val="004E3066"/>
    <w:rsid w:val="004E74CD"/>
    <w:rsid w:val="00503846"/>
    <w:rsid w:val="00573562"/>
    <w:rsid w:val="005C0C90"/>
    <w:rsid w:val="005D555C"/>
    <w:rsid w:val="005E12D0"/>
    <w:rsid w:val="00607603"/>
    <w:rsid w:val="00614A29"/>
    <w:rsid w:val="0062728F"/>
    <w:rsid w:val="006977F5"/>
    <w:rsid w:val="006D4B7A"/>
    <w:rsid w:val="006E2455"/>
    <w:rsid w:val="00706F99"/>
    <w:rsid w:val="00722E58"/>
    <w:rsid w:val="0074006C"/>
    <w:rsid w:val="0075393C"/>
    <w:rsid w:val="007617FD"/>
    <w:rsid w:val="00776B76"/>
    <w:rsid w:val="00776C08"/>
    <w:rsid w:val="007B4EE0"/>
    <w:rsid w:val="007E1DA8"/>
    <w:rsid w:val="007F6C26"/>
    <w:rsid w:val="008334AE"/>
    <w:rsid w:val="00836FED"/>
    <w:rsid w:val="00845CD2"/>
    <w:rsid w:val="008502D8"/>
    <w:rsid w:val="00852B0D"/>
    <w:rsid w:val="00877941"/>
    <w:rsid w:val="00881692"/>
    <w:rsid w:val="008846F3"/>
    <w:rsid w:val="00885C86"/>
    <w:rsid w:val="008B3CC5"/>
    <w:rsid w:val="008B7063"/>
    <w:rsid w:val="008C2BAF"/>
    <w:rsid w:val="008D205D"/>
    <w:rsid w:val="008E4261"/>
    <w:rsid w:val="008F4662"/>
    <w:rsid w:val="00905D08"/>
    <w:rsid w:val="00925753"/>
    <w:rsid w:val="00932FCD"/>
    <w:rsid w:val="00966C5C"/>
    <w:rsid w:val="00973104"/>
    <w:rsid w:val="009931B9"/>
    <w:rsid w:val="009E2D26"/>
    <w:rsid w:val="00A121ED"/>
    <w:rsid w:val="00A12340"/>
    <w:rsid w:val="00A15872"/>
    <w:rsid w:val="00A328B3"/>
    <w:rsid w:val="00A421CD"/>
    <w:rsid w:val="00A72D2E"/>
    <w:rsid w:val="00A911E7"/>
    <w:rsid w:val="00A939D9"/>
    <w:rsid w:val="00B06856"/>
    <w:rsid w:val="00B20712"/>
    <w:rsid w:val="00B34641"/>
    <w:rsid w:val="00B43238"/>
    <w:rsid w:val="00B75216"/>
    <w:rsid w:val="00B91D52"/>
    <w:rsid w:val="00BA1ACD"/>
    <w:rsid w:val="00BF172C"/>
    <w:rsid w:val="00C066B4"/>
    <w:rsid w:val="00C678FB"/>
    <w:rsid w:val="00C95A5E"/>
    <w:rsid w:val="00CA7176"/>
    <w:rsid w:val="00CC5891"/>
    <w:rsid w:val="00CD2773"/>
    <w:rsid w:val="00CE143B"/>
    <w:rsid w:val="00D220F2"/>
    <w:rsid w:val="00D4114D"/>
    <w:rsid w:val="00D45EA4"/>
    <w:rsid w:val="00D900E6"/>
    <w:rsid w:val="00D9708D"/>
    <w:rsid w:val="00E14843"/>
    <w:rsid w:val="00E167C7"/>
    <w:rsid w:val="00E4508D"/>
    <w:rsid w:val="00E62488"/>
    <w:rsid w:val="00E71C48"/>
    <w:rsid w:val="00E81411"/>
    <w:rsid w:val="00EC47F6"/>
    <w:rsid w:val="00EE1B43"/>
    <w:rsid w:val="00F13EDA"/>
    <w:rsid w:val="00F153EF"/>
    <w:rsid w:val="00F22CA6"/>
    <w:rsid w:val="00F359E6"/>
    <w:rsid w:val="00F55FB6"/>
    <w:rsid w:val="00F62501"/>
    <w:rsid w:val="00F66032"/>
    <w:rsid w:val="00F94E7B"/>
    <w:rsid w:val="00F958C2"/>
    <w:rsid w:val="06742489"/>
    <w:rsid w:val="232E6C60"/>
    <w:rsid w:val="30742425"/>
    <w:rsid w:val="47E533D6"/>
    <w:rsid w:val="6C8450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5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2455"/>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6E2455"/>
    <w:rPr>
      <w:rFonts w:ascii="Times New Roman" w:eastAsia="宋体" w:hAnsi="Times New Roman" w:cs="Times New Roman"/>
      <w:sz w:val="18"/>
      <w:szCs w:val="18"/>
    </w:rPr>
  </w:style>
  <w:style w:type="paragraph" w:styleId="Header">
    <w:name w:val="header"/>
    <w:basedOn w:val="Normal"/>
    <w:link w:val="HeaderChar"/>
    <w:uiPriority w:val="99"/>
    <w:rsid w:val="006E2455"/>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sid w:val="006E2455"/>
    <w:rPr>
      <w:rFonts w:ascii="Times New Roman" w:eastAsia="宋体" w:hAnsi="Times New Roman" w:cs="Times New Roman"/>
      <w:sz w:val="18"/>
      <w:szCs w:val="18"/>
    </w:rPr>
  </w:style>
  <w:style w:type="paragraph" w:styleId="TOC1">
    <w:name w:val="toc 1"/>
    <w:basedOn w:val="Normal"/>
    <w:next w:val="Normal"/>
    <w:uiPriority w:val="99"/>
    <w:semiHidden/>
    <w:rsid w:val="006E2455"/>
    <w:rPr>
      <w:rFonts w:ascii="Times New Roman" w:hAnsi="Times New Roman" w:cs="Times New Roman"/>
    </w:rPr>
  </w:style>
  <w:style w:type="paragraph" w:styleId="TOC2">
    <w:name w:val="toc 2"/>
    <w:basedOn w:val="Normal"/>
    <w:next w:val="Normal"/>
    <w:uiPriority w:val="99"/>
    <w:semiHidden/>
    <w:rsid w:val="006E2455"/>
    <w:pPr>
      <w:ind w:leftChars="200" w:left="420"/>
    </w:pPr>
    <w:rPr>
      <w:rFonts w:ascii="Times New Roman" w:hAnsi="Times New Roman" w:cs="Times New Roman"/>
    </w:rPr>
  </w:style>
  <w:style w:type="paragraph" w:customStyle="1" w:styleId="Default">
    <w:name w:val="Default"/>
    <w:uiPriority w:val="99"/>
    <w:rsid w:val="00A328B3"/>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585</Words>
  <Characters>3337</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7</cp:revision>
  <dcterms:created xsi:type="dcterms:W3CDTF">2017-07-03T08:52:00Z</dcterms:created>
  <dcterms:modified xsi:type="dcterms:W3CDTF">2017-04-21T07:39:00Z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